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93E8" w14:textId="5F49A3D7" w:rsidR="005A09AC" w:rsidRPr="00392EDC" w:rsidRDefault="00D471FA" w:rsidP="0039517C">
      <w:pPr>
        <w:jc w:val="right"/>
        <w:rPr>
          <w:rFonts w:ascii="Calibri" w:eastAsia="Times New Roman" w:hAnsi="Calibri" w:cs="Calibri"/>
          <w:color w:val="222222"/>
          <w:sz w:val="22"/>
          <w:szCs w:val="22"/>
          <w:lang w:eastAsia="pl-PL"/>
        </w:rPr>
      </w:pPr>
      <w:r w:rsidRPr="00392EDC">
        <w:rPr>
          <w:rFonts w:ascii="Calibri" w:eastAsia="Times New Roman" w:hAnsi="Calibri" w:cs="Calibri"/>
          <w:color w:val="222222"/>
          <w:sz w:val="22"/>
          <w:szCs w:val="22"/>
          <w:lang w:eastAsia="pl-PL"/>
        </w:rPr>
        <w:t xml:space="preserve">Warszawa, </w:t>
      </w:r>
      <w:r w:rsidR="00931CCE">
        <w:rPr>
          <w:rFonts w:ascii="Calibri" w:eastAsia="Times New Roman" w:hAnsi="Calibri" w:cs="Calibri"/>
          <w:color w:val="222222"/>
          <w:sz w:val="22"/>
          <w:szCs w:val="22"/>
          <w:lang w:eastAsia="pl-PL"/>
        </w:rPr>
        <w:t>30</w:t>
      </w:r>
      <w:r w:rsidR="00623A56">
        <w:rPr>
          <w:rFonts w:ascii="Calibri" w:eastAsia="Times New Roman" w:hAnsi="Calibri" w:cs="Calibri"/>
          <w:color w:val="222222"/>
          <w:sz w:val="22"/>
          <w:szCs w:val="22"/>
          <w:lang w:eastAsia="pl-PL"/>
        </w:rPr>
        <w:t>.01</w:t>
      </w:r>
      <w:r w:rsidR="00CD4CFD" w:rsidRPr="00392EDC">
        <w:rPr>
          <w:rFonts w:ascii="Calibri" w:eastAsia="Times New Roman" w:hAnsi="Calibri" w:cs="Calibri"/>
          <w:color w:val="222222"/>
          <w:sz w:val="22"/>
          <w:szCs w:val="22"/>
          <w:lang w:eastAsia="pl-PL"/>
        </w:rPr>
        <w:t>.</w:t>
      </w:r>
      <w:r w:rsidR="007D6E1F" w:rsidRPr="00392EDC">
        <w:rPr>
          <w:rFonts w:ascii="Calibri" w:eastAsia="Times New Roman" w:hAnsi="Calibri" w:cs="Calibri"/>
          <w:color w:val="222222"/>
          <w:sz w:val="22"/>
          <w:szCs w:val="22"/>
          <w:lang w:eastAsia="pl-PL"/>
        </w:rPr>
        <w:t>202</w:t>
      </w:r>
      <w:r w:rsidR="00623A56">
        <w:rPr>
          <w:rFonts w:ascii="Calibri" w:eastAsia="Times New Roman" w:hAnsi="Calibri" w:cs="Calibri"/>
          <w:color w:val="222222"/>
          <w:sz w:val="22"/>
          <w:szCs w:val="22"/>
          <w:lang w:eastAsia="pl-PL"/>
        </w:rPr>
        <w:t>3</w:t>
      </w:r>
      <w:r w:rsidR="007D6E1F" w:rsidRPr="00392EDC">
        <w:rPr>
          <w:rFonts w:ascii="Calibri" w:eastAsia="Times New Roman" w:hAnsi="Calibri" w:cs="Calibri"/>
          <w:color w:val="222222"/>
          <w:sz w:val="22"/>
          <w:szCs w:val="22"/>
          <w:lang w:eastAsia="pl-PL"/>
        </w:rPr>
        <w:t xml:space="preserve"> </w:t>
      </w:r>
      <w:r w:rsidR="00CD4CFD" w:rsidRPr="00392EDC">
        <w:rPr>
          <w:rFonts w:ascii="Calibri" w:eastAsia="Times New Roman" w:hAnsi="Calibri" w:cs="Calibri"/>
          <w:color w:val="222222"/>
          <w:sz w:val="22"/>
          <w:szCs w:val="22"/>
          <w:lang w:eastAsia="pl-PL"/>
        </w:rPr>
        <w:t>r.</w:t>
      </w:r>
    </w:p>
    <w:p w14:paraId="779F44DA" w14:textId="342153DC" w:rsidR="005A09AC" w:rsidRPr="00F448EC" w:rsidRDefault="005A09AC">
      <w:pPr>
        <w:rPr>
          <w:rFonts w:ascii="Calibri" w:eastAsia="Times New Roman" w:hAnsi="Calibri" w:cs="Calibri"/>
          <w:color w:val="222222"/>
          <w:lang w:eastAsia="pl-PL"/>
        </w:rPr>
      </w:pPr>
    </w:p>
    <w:p w14:paraId="4911C6C3" w14:textId="77777777" w:rsidR="00DD0CCE" w:rsidRDefault="00DD0CCE" w:rsidP="00623A56">
      <w:pPr>
        <w:jc w:val="center"/>
        <w:rPr>
          <w:rFonts w:ascii="Calibri" w:eastAsia="Times New Roman" w:hAnsi="Calibri" w:cs="Calibri"/>
          <w:b/>
          <w:bCs/>
          <w:color w:val="222222"/>
          <w:lang w:eastAsia="pl-PL"/>
        </w:rPr>
      </w:pPr>
    </w:p>
    <w:p w14:paraId="7D9AF1B7" w14:textId="457B7EC4" w:rsidR="005A09AC" w:rsidRPr="009A39DF" w:rsidRDefault="00DD0CCE" w:rsidP="009A39DF">
      <w:pPr>
        <w:spacing w:after="240"/>
        <w:jc w:val="center"/>
        <w:rPr>
          <w:rFonts w:ascii="Calibri" w:eastAsia="Times New Roman" w:hAnsi="Calibri" w:cs="Calibri"/>
          <w:b/>
          <w:bCs/>
          <w:color w:val="222222"/>
          <w:sz w:val="28"/>
          <w:szCs w:val="28"/>
          <w:lang w:eastAsia="pl-PL"/>
        </w:rPr>
      </w:pPr>
      <w:r w:rsidRPr="009A39DF">
        <w:rPr>
          <w:rFonts w:ascii="Calibri" w:eastAsia="Times New Roman" w:hAnsi="Calibri" w:cs="Calibri"/>
          <w:b/>
          <w:bCs/>
          <w:color w:val="222222"/>
          <w:sz w:val="28"/>
          <w:szCs w:val="28"/>
          <w:lang w:eastAsia="pl-PL"/>
        </w:rPr>
        <w:t>Raty kredytów spadają, a zdolność kredytowa zaczyna powoli wzrastać</w:t>
      </w:r>
      <w:r w:rsidR="004F29A2" w:rsidRPr="009A39DF">
        <w:rPr>
          <w:rFonts w:ascii="Calibri" w:eastAsia="Times New Roman" w:hAnsi="Calibri" w:cs="Calibri"/>
          <w:b/>
          <w:bCs/>
          <w:color w:val="222222"/>
          <w:sz w:val="28"/>
          <w:szCs w:val="28"/>
          <w:lang w:eastAsia="pl-PL"/>
        </w:rPr>
        <w:t xml:space="preserve"> </w:t>
      </w:r>
    </w:p>
    <w:p w14:paraId="39D50CF3" w14:textId="36E3506A" w:rsidR="004F29A2" w:rsidRDefault="004F29A2" w:rsidP="009A39DF">
      <w:pPr>
        <w:jc w:val="center"/>
      </w:pPr>
      <w:r w:rsidRPr="004F29A2">
        <w:rPr>
          <w:rFonts w:ascii="Calibri" w:eastAsia="Times New Roman" w:hAnsi="Calibri" w:cs="Calibri"/>
          <w:b/>
          <w:bCs/>
          <w:color w:val="222222"/>
          <w:lang w:eastAsia="pl-PL"/>
        </w:rPr>
        <w:t>Jaki</w:t>
      </w:r>
      <w:r w:rsidR="00DD0CCE">
        <w:rPr>
          <w:rFonts w:ascii="Calibri" w:eastAsia="Times New Roman" w:hAnsi="Calibri" w:cs="Calibri"/>
          <w:b/>
          <w:bCs/>
          <w:color w:val="222222"/>
          <w:lang w:eastAsia="pl-PL"/>
        </w:rPr>
        <w:t>ch</w:t>
      </w:r>
      <w:r w:rsidRPr="004F29A2">
        <w:rPr>
          <w:rFonts w:ascii="Calibri" w:eastAsia="Times New Roman" w:hAnsi="Calibri" w:cs="Calibri"/>
          <w:b/>
          <w:bCs/>
          <w:color w:val="222222"/>
          <w:lang w:eastAsia="pl-PL"/>
        </w:rPr>
        <w:t xml:space="preserve"> trend</w:t>
      </w:r>
      <w:r w:rsidR="00DD0CCE">
        <w:rPr>
          <w:rFonts w:ascii="Calibri" w:eastAsia="Times New Roman" w:hAnsi="Calibri" w:cs="Calibri"/>
          <w:b/>
          <w:bCs/>
          <w:color w:val="222222"/>
          <w:lang w:eastAsia="pl-PL"/>
        </w:rPr>
        <w:t>ów</w:t>
      </w:r>
      <w:r w:rsidRPr="004F29A2">
        <w:rPr>
          <w:rFonts w:ascii="Calibri" w:eastAsia="Times New Roman" w:hAnsi="Calibri" w:cs="Calibri"/>
          <w:b/>
          <w:bCs/>
          <w:color w:val="222222"/>
          <w:lang w:eastAsia="pl-PL"/>
        </w:rPr>
        <w:t xml:space="preserve"> możemy się spodziewać na rynku nieruchomości</w:t>
      </w:r>
      <w:r>
        <w:rPr>
          <w:rFonts w:ascii="Calibri" w:eastAsia="Times New Roman" w:hAnsi="Calibri" w:cs="Calibri"/>
          <w:b/>
          <w:bCs/>
          <w:color w:val="222222"/>
          <w:lang w:eastAsia="pl-PL"/>
        </w:rPr>
        <w:t>?</w:t>
      </w:r>
    </w:p>
    <w:p w14:paraId="6D4989C9" w14:textId="657EE679" w:rsidR="00DD0CCE" w:rsidRDefault="001E74AD" w:rsidP="004F29A2">
      <w:pPr>
        <w:pStyle w:val="text--paragraph"/>
        <w:jc w:val="both"/>
        <w:textAlignment w:val="baseline"/>
        <w:rPr>
          <w:rFonts w:ascii="Calibri" w:hAnsi="Calibri" w:cs="Calibri"/>
          <w:b/>
          <w:bCs/>
          <w:color w:val="222222"/>
          <w:sz w:val="22"/>
          <w:szCs w:val="22"/>
        </w:rPr>
      </w:pPr>
      <w:r w:rsidRPr="00960007">
        <w:rPr>
          <w:rFonts w:ascii="Calibri" w:hAnsi="Calibri" w:cs="Calibri"/>
          <w:b/>
          <w:bCs/>
          <w:color w:val="222222"/>
          <w:sz w:val="22"/>
          <w:szCs w:val="22"/>
        </w:rPr>
        <w:t>Według danych</w:t>
      </w:r>
      <w:r>
        <w:rPr>
          <w:rFonts w:ascii="Calibri" w:hAnsi="Calibri" w:cs="Calibri"/>
          <w:b/>
          <w:bCs/>
          <w:color w:val="222222"/>
          <w:sz w:val="22"/>
          <w:szCs w:val="22"/>
        </w:rPr>
        <w:t xml:space="preserve"> </w:t>
      </w:r>
      <w:r w:rsidRPr="00960007">
        <w:rPr>
          <w:rFonts w:ascii="Calibri" w:hAnsi="Calibri" w:cs="Calibri"/>
          <w:b/>
          <w:bCs/>
          <w:color w:val="222222"/>
          <w:sz w:val="22"/>
          <w:szCs w:val="22"/>
        </w:rPr>
        <w:t>Biur</w:t>
      </w:r>
      <w:r>
        <w:rPr>
          <w:rFonts w:ascii="Calibri" w:hAnsi="Calibri" w:cs="Calibri"/>
          <w:b/>
          <w:bCs/>
          <w:color w:val="222222"/>
          <w:sz w:val="22"/>
          <w:szCs w:val="22"/>
        </w:rPr>
        <w:t>a</w:t>
      </w:r>
      <w:r w:rsidRPr="00960007">
        <w:rPr>
          <w:rFonts w:ascii="Calibri" w:hAnsi="Calibri" w:cs="Calibri"/>
          <w:b/>
          <w:bCs/>
          <w:color w:val="222222"/>
          <w:sz w:val="22"/>
          <w:szCs w:val="22"/>
        </w:rPr>
        <w:t xml:space="preserve"> Informacji Kredytowej </w:t>
      </w:r>
      <w:r>
        <w:rPr>
          <w:rFonts w:ascii="Calibri" w:hAnsi="Calibri" w:cs="Calibri"/>
          <w:b/>
          <w:bCs/>
          <w:color w:val="222222"/>
          <w:sz w:val="22"/>
          <w:szCs w:val="22"/>
        </w:rPr>
        <w:t xml:space="preserve">z </w:t>
      </w:r>
      <w:r w:rsidRPr="00960007">
        <w:rPr>
          <w:rFonts w:ascii="Calibri" w:hAnsi="Calibri" w:cs="Calibri"/>
          <w:b/>
          <w:bCs/>
          <w:color w:val="222222"/>
          <w:sz w:val="22"/>
          <w:szCs w:val="22"/>
        </w:rPr>
        <w:t>5 stycznia 2023 roku, średnia wartość wnioskowanego kredytu mieszkaniowego w grudniu 2022 r. wyniosła 347,62 tys. zł i była niższa o 3,3% r/r</w:t>
      </w:r>
      <w:r>
        <w:rPr>
          <w:rFonts w:ascii="Calibri" w:hAnsi="Calibri" w:cs="Calibri"/>
          <w:b/>
          <w:bCs/>
          <w:color w:val="222222"/>
          <w:sz w:val="22"/>
          <w:szCs w:val="22"/>
        </w:rPr>
        <w:t>.</w:t>
      </w:r>
      <w:r w:rsidRPr="00960007">
        <w:rPr>
          <w:rFonts w:ascii="Calibri" w:hAnsi="Calibri" w:cs="Calibri"/>
          <w:b/>
          <w:bCs/>
          <w:color w:val="222222"/>
          <w:sz w:val="22"/>
          <w:szCs w:val="22"/>
        </w:rPr>
        <w:t xml:space="preserve"> </w:t>
      </w:r>
      <w:r w:rsidR="00C1109B" w:rsidRPr="00C1109B">
        <w:rPr>
          <w:rFonts w:ascii="Calibri" w:hAnsi="Calibri" w:cs="Calibri"/>
          <w:b/>
          <w:bCs/>
          <w:color w:val="222222"/>
          <w:sz w:val="22"/>
          <w:szCs w:val="22"/>
        </w:rPr>
        <w:t>WIBOR trzymiesięczny (3M)</w:t>
      </w:r>
      <w:r w:rsidR="00C1109B">
        <w:rPr>
          <w:rFonts w:ascii="Calibri" w:hAnsi="Calibri" w:cs="Calibri"/>
          <w:b/>
          <w:bCs/>
          <w:color w:val="222222"/>
          <w:sz w:val="22"/>
          <w:szCs w:val="22"/>
        </w:rPr>
        <w:t>, który jest jednym z elementów oprocentowania kredytów,</w:t>
      </w:r>
      <w:r w:rsidR="00C1109B" w:rsidRPr="00C1109B">
        <w:rPr>
          <w:rFonts w:ascii="Calibri" w:hAnsi="Calibri" w:cs="Calibri"/>
          <w:b/>
          <w:bCs/>
          <w:color w:val="222222"/>
          <w:sz w:val="22"/>
          <w:szCs w:val="22"/>
        </w:rPr>
        <w:t xml:space="preserve"> </w:t>
      </w:r>
      <w:r w:rsidR="00C1109B">
        <w:rPr>
          <w:rFonts w:ascii="Calibri" w:hAnsi="Calibri" w:cs="Calibri"/>
          <w:b/>
          <w:bCs/>
          <w:color w:val="222222"/>
          <w:sz w:val="22"/>
          <w:szCs w:val="22"/>
        </w:rPr>
        <w:t>znajduje się na</w:t>
      </w:r>
      <w:r w:rsidR="00C1109B" w:rsidRPr="00C1109B">
        <w:rPr>
          <w:rFonts w:ascii="Calibri" w:hAnsi="Calibri" w:cs="Calibri"/>
          <w:b/>
          <w:bCs/>
          <w:color w:val="222222"/>
          <w:sz w:val="22"/>
          <w:szCs w:val="22"/>
        </w:rPr>
        <w:t xml:space="preserve"> najniższym poziomie od lipca 2022 roku</w:t>
      </w:r>
      <w:r w:rsidR="009A39DF">
        <w:rPr>
          <w:rFonts w:ascii="Calibri" w:hAnsi="Calibri" w:cs="Calibri"/>
          <w:b/>
          <w:bCs/>
          <w:color w:val="222222"/>
          <w:sz w:val="22"/>
          <w:szCs w:val="22"/>
        </w:rPr>
        <w:t xml:space="preserve">, dzięki czemu </w:t>
      </w:r>
      <w:r w:rsidR="00C1109B">
        <w:rPr>
          <w:rFonts w:ascii="Calibri" w:hAnsi="Calibri" w:cs="Calibri"/>
          <w:b/>
          <w:bCs/>
          <w:color w:val="222222"/>
          <w:sz w:val="22"/>
          <w:szCs w:val="22"/>
        </w:rPr>
        <w:t>wysokość rat kredytowych zacz</w:t>
      </w:r>
      <w:r w:rsidR="009A39DF">
        <w:rPr>
          <w:rFonts w:ascii="Calibri" w:hAnsi="Calibri" w:cs="Calibri"/>
          <w:b/>
          <w:bCs/>
          <w:color w:val="222222"/>
          <w:sz w:val="22"/>
          <w:szCs w:val="22"/>
        </w:rPr>
        <w:t>ęła</w:t>
      </w:r>
      <w:r w:rsidR="00C1109B">
        <w:rPr>
          <w:rFonts w:ascii="Calibri" w:hAnsi="Calibri" w:cs="Calibri"/>
          <w:b/>
          <w:bCs/>
          <w:color w:val="222222"/>
          <w:sz w:val="22"/>
          <w:szCs w:val="22"/>
        </w:rPr>
        <w:t xml:space="preserve"> spadać. Według szacunków Lendi</w:t>
      </w:r>
      <w:r w:rsidR="00DD0CCE">
        <w:rPr>
          <w:rFonts w:ascii="Calibri" w:hAnsi="Calibri" w:cs="Calibri"/>
          <w:b/>
          <w:bCs/>
          <w:color w:val="222222"/>
          <w:sz w:val="22"/>
          <w:szCs w:val="22"/>
        </w:rPr>
        <w:t xml:space="preserve">, </w:t>
      </w:r>
      <w:r w:rsidR="009A39DF">
        <w:rPr>
          <w:rFonts w:ascii="Calibri" w:hAnsi="Calibri" w:cs="Calibri"/>
          <w:b/>
          <w:bCs/>
          <w:color w:val="222222"/>
          <w:sz w:val="22"/>
          <w:szCs w:val="22"/>
        </w:rPr>
        <w:t xml:space="preserve">po zmianie wskaźnika na WIRON, </w:t>
      </w:r>
      <w:r w:rsidR="00DD0CCE">
        <w:rPr>
          <w:rFonts w:ascii="Calibri" w:hAnsi="Calibri" w:cs="Calibri"/>
          <w:b/>
          <w:bCs/>
          <w:color w:val="222222"/>
          <w:sz w:val="22"/>
          <w:szCs w:val="22"/>
        </w:rPr>
        <w:t>dla kredytu</w:t>
      </w:r>
      <w:r w:rsidR="009A39DF">
        <w:rPr>
          <w:rFonts w:ascii="Calibri" w:hAnsi="Calibri" w:cs="Calibri"/>
          <w:b/>
          <w:bCs/>
          <w:color w:val="222222"/>
          <w:sz w:val="22"/>
          <w:szCs w:val="22"/>
        </w:rPr>
        <w:t xml:space="preserve"> 400 000 zł</w:t>
      </w:r>
      <w:r w:rsidR="005F0C6E">
        <w:rPr>
          <w:rFonts w:ascii="Calibri" w:hAnsi="Calibri" w:cs="Calibri"/>
          <w:b/>
          <w:bCs/>
          <w:color w:val="222222"/>
          <w:sz w:val="22"/>
          <w:szCs w:val="22"/>
        </w:rPr>
        <w:t xml:space="preserve">, zaciągniętego na 30 lat, </w:t>
      </w:r>
      <w:r w:rsidR="00DD0CCE">
        <w:rPr>
          <w:rFonts w:ascii="Calibri" w:hAnsi="Calibri" w:cs="Calibri"/>
          <w:b/>
          <w:bCs/>
          <w:color w:val="222222"/>
          <w:sz w:val="22"/>
          <w:szCs w:val="22"/>
        </w:rPr>
        <w:t xml:space="preserve">wysokość </w:t>
      </w:r>
      <w:r w:rsidR="009A39DF">
        <w:rPr>
          <w:rFonts w:ascii="Calibri" w:hAnsi="Calibri" w:cs="Calibri"/>
          <w:b/>
          <w:bCs/>
          <w:color w:val="222222"/>
          <w:sz w:val="22"/>
          <w:szCs w:val="22"/>
        </w:rPr>
        <w:t xml:space="preserve">miesięcznej </w:t>
      </w:r>
      <w:r w:rsidR="00DD0CCE">
        <w:rPr>
          <w:rFonts w:ascii="Calibri" w:hAnsi="Calibri" w:cs="Calibri"/>
          <w:b/>
          <w:bCs/>
          <w:color w:val="222222"/>
          <w:sz w:val="22"/>
          <w:szCs w:val="22"/>
        </w:rPr>
        <w:t>raty może się obniżyć o</w:t>
      </w:r>
      <w:r w:rsidR="009A39DF">
        <w:rPr>
          <w:rFonts w:ascii="Calibri" w:hAnsi="Calibri" w:cs="Calibri"/>
          <w:b/>
          <w:bCs/>
          <w:color w:val="222222"/>
          <w:sz w:val="22"/>
          <w:szCs w:val="22"/>
        </w:rPr>
        <w:t xml:space="preserve"> blisko 400</w:t>
      </w:r>
      <w:r w:rsidR="00DD0CCE">
        <w:rPr>
          <w:rFonts w:ascii="Calibri" w:hAnsi="Calibri" w:cs="Calibri"/>
          <w:b/>
          <w:bCs/>
          <w:color w:val="222222"/>
          <w:sz w:val="22"/>
          <w:szCs w:val="22"/>
        </w:rPr>
        <w:t xml:space="preserve"> zł. </w:t>
      </w:r>
      <w:r>
        <w:rPr>
          <w:rFonts w:ascii="Calibri" w:hAnsi="Calibri" w:cs="Calibri"/>
          <w:b/>
          <w:bCs/>
          <w:color w:val="222222"/>
          <w:sz w:val="22"/>
          <w:szCs w:val="22"/>
        </w:rPr>
        <w:t>Liczby te d</w:t>
      </w:r>
      <w:r w:rsidRPr="00960007">
        <w:rPr>
          <w:rFonts w:ascii="Calibri" w:hAnsi="Calibri" w:cs="Calibri"/>
          <w:b/>
          <w:bCs/>
          <w:color w:val="222222"/>
          <w:sz w:val="22"/>
          <w:szCs w:val="22"/>
        </w:rPr>
        <w:t>aj</w:t>
      </w:r>
      <w:r>
        <w:rPr>
          <w:rFonts w:ascii="Calibri" w:hAnsi="Calibri" w:cs="Calibri"/>
          <w:b/>
          <w:bCs/>
          <w:color w:val="222222"/>
          <w:sz w:val="22"/>
          <w:szCs w:val="22"/>
        </w:rPr>
        <w:t>ą</w:t>
      </w:r>
      <w:r w:rsidRPr="00960007">
        <w:rPr>
          <w:rFonts w:ascii="Calibri" w:hAnsi="Calibri" w:cs="Calibri"/>
          <w:b/>
          <w:bCs/>
          <w:color w:val="222222"/>
          <w:sz w:val="22"/>
          <w:szCs w:val="22"/>
        </w:rPr>
        <w:t xml:space="preserve"> szansę na powolne </w:t>
      </w:r>
      <w:r>
        <w:rPr>
          <w:rFonts w:ascii="Calibri" w:hAnsi="Calibri" w:cs="Calibri"/>
          <w:b/>
          <w:bCs/>
          <w:color w:val="222222"/>
          <w:sz w:val="22"/>
          <w:szCs w:val="22"/>
        </w:rPr>
        <w:t>odbicie</w:t>
      </w:r>
      <w:r w:rsidRPr="00960007">
        <w:rPr>
          <w:rFonts w:ascii="Calibri" w:hAnsi="Calibri" w:cs="Calibri"/>
          <w:b/>
          <w:bCs/>
          <w:color w:val="222222"/>
          <w:sz w:val="22"/>
          <w:szCs w:val="22"/>
        </w:rPr>
        <w:t xml:space="preserve"> na rynku kredytów hipotecznych.</w:t>
      </w:r>
      <w:r>
        <w:rPr>
          <w:rFonts w:ascii="Calibri" w:hAnsi="Calibri" w:cs="Calibri"/>
          <w:b/>
          <w:bCs/>
          <w:color w:val="222222"/>
          <w:sz w:val="22"/>
          <w:szCs w:val="22"/>
        </w:rPr>
        <w:t xml:space="preserve"> </w:t>
      </w:r>
    </w:p>
    <w:p w14:paraId="54CBEBF3" w14:textId="0AB8CF26" w:rsidR="004F29A2" w:rsidRDefault="00A23949" w:rsidP="004F29A2">
      <w:pPr>
        <w:pStyle w:val="text--paragraph"/>
        <w:jc w:val="both"/>
        <w:textAlignment w:val="baseline"/>
        <w:rPr>
          <w:rFonts w:ascii="Calibri" w:hAnsi="Calibri" w:cs="Calibri"/>
          <w:color w:val="222222"/>
          <w:sz w:val="22"/>
          <w:szCs w:val="22"/>
        </w:rPr>
      </w:pPr>
      <w:r>
        <w:rPr>
          <w:rFonts w:ascii="Calibri" w:hAnsi="Calibri" w:cs="Calibri"/>
          <w:color w:val="222222"/>
          <w:sz w:val="22"/>
          <w:szCs w:val="22"/>
        </w:rPr>
        <w:t>Z</w:t>
      </w:r>
      <w:r w:rsidR="001E74AD" w:rsidRPr="009A39DF">
        <w:rPr>
          <w:rFonts w:ascii="Calibri" w:hAnsi="Calibri" w:cs="Calibri"/>
          <w:color w:val="222222"/>
          <w:sz w:val="22"/>
          <w:szCs w:val="22"/>
        </w:rPr>
        <w:t>a</w:t>
      </w:r>
      <w:r w:rsidR="004F29A2" w:rsidRPr="009A39DF">
        <w:rPr>
          <w:rFonts w:ascii="Calibri" w:hAnsi="Calibri" w:cs="Calibri"/>
          <w:color w:val="222222"/>
          <w:sz w:val="22"/>
          <w:szCs w:val="22"/>
        </w:rPr>
        <w:t>trzymanie cyklu podwyżek stóp procentowych, możliwe zmiany Rekomendacji S, a także wdrożenie nowego wskaźnika</w:t>
      </w:r>
      <w:r w:rsidR="00FE06F5" w:rsidRPr="009A39DF">
        <w:rPr>
          <w:rFonts w:ascii="Calibri" w:hAnsi="Calibri" w:cs="Calibri"/>
          <w:color w:val="222222"/>
          <w:sz w:val="22"/>
          <w:szCs w:val="22"/>
        </w:rPr>
        <w:t xml:space="preserve"> </w:t>
      </w:r>
      <w:r w:rsidR="001E74AD" w:rsidRPr="009A39DF">
        <w:rPr>
          <w:rFonts w:ascii="Calibri" w:hAnsi="Calibri" w:cs="Calibri"/>
          <w:color w:val="222222"/>
          <w:sz w:val="22"/>
          <w:szCs w:val="22"/>
        </w:rPr>
        <w:t>–</w:t>
      </w:r>
      <w:r w:rsidR="00FE06F5" w:rsidRPr="009A39DF">
        <w:rPr>
          <w:rFonts w:ascii="Calibri" w:hAnsi="Calibri" w:cs="Calibri"/>
          <w:color w:val="222222"/>
          <w:sz w:val="22"/>
          <w:szCs w:val="22"/>
        </w:rPr>
        <w:t xml:space="preserve"> </w:t>
      </w:r>
      <w:r w:rsidR="004F29A2" w:rsidRPr="009A39DF">
        <w:rPr>
          <w:rFonts w:ascii="Calibri" w:hAnsi="Calibri" w:cs="Calibri"/>
          <w:color w:val="222222"/>
          <w:sz w:val="22"/>
          <w:szCs w:val="22"/>
        </w:rPr>
        <w:t>WIRON</w:t>
      </w:r>
      <w:r w:rsidR="00DB2836">
        <w:rPr>
          <w:rFonts w:ascii="Calibri" w:hAnsi="Calibri" w:cs="Calibri"/>
          <w:color w:val="222222"/>
          <w:sz w:val="22"/>
          <w:szCs w:val="22"/>
        </w:rPr>
        <w:t>-u</w:t>
      </w:r>
      <w:r w:rsidR="004F29A2" w:rsidRPr="009A39DF">
        <w:rPr>
          <w:rFonts w:ascii="Calibri" w:hAnsi="Calibri" w:cs="Calibri"/>
          <w:color w:val="222222"/>
          <w:sz w:val="22"/>
          <w:szCs w:val="22"/>
        </w:rPr>
        <w:t xml:space="preserve">, </w:t>
      </w:r>
      <w:r>
        <w:rPr>
          <w:rFonts w:ascii="Calibri" w:hAnsi="Calibri" w:cs="Calibri"/>
          <w:color w:val="222222"/>
          <w:sz w:val="22"/>
          <w:szCs w:val="22"/>
        </w:rPr>
        <w:t xml:space="preserve">to czynniki, które </w:t>
      </w:r>
      <w:r w:rsidR="004F29A2" w:rsidRPr="009A39DF">
        <w:rPr>
          <w:rFonts w:ascii="Calibri" w:hAnsi="Calibri" w:cs="Calibri"/>
          <w:color w:val="222222"/>
          <w:sz w:val="22"/>
          <w:szCs w:val="22"/>
        </w:rPr>
        <w:t xml:space="preserve">mogą przyczynić się do </w:t>
      </w:r>
      <w:r w:rsidR="001E74AD" w:rsidRPr="009A39DF">
        <w:rPr>
          <w:rFonts w:ascii="Calibri" w:hAnsi="Calibri" w:cs="Calibri"/>
          <w:color w:val="222222"/>
          <w:sz w:val="22"/>
          <w:szCs w:val="22"/>
        </w:rPr>
        <w:t xml:space="preserve">dalszych, pozytywnych </w:t>
      </w:r>
      <w:r w:rsidR="004F29A2" w:rsidRPr="009A39DF">
        <w:rPr>
          <w:rFonts w:ascii="Calibri" w:hAnsi="Calibri" w:cs="Calibri"/>
          <w:color w:val="222222"/>
          <w:sz w:val="22"/>
          <w:szCs w:val="22"/>
        </w:rPr>
        <w:t>zmian na rynku kredytów hipotecznych</w:t>
      </w:r>
      <w:r w:rsidR="001E74AD" w:rsidRPr="009A39DF">
        <w:rPr>
          <w:rFonts w:ascii="Calibri" w:hAnsi="Calibri" w:cs="Calibri"/>
          <w:color w:val="222222"/>
          <w:sz w:val="22"/>
          <w:szCs w:val="22"/>
        </w:rPr>
        <w:t>. Rezultatem może być</w:t>
      </w:r>
      <w:r w:rsidR="004F29A2" w:rsidRPr="009A39DF">
        <w:rPr>
          <w:rFonts w:ascii="Calibri" w:hAnsi="Calibri" w:cs="Calibri"/>
          <w:color w:val="222222"/>
          <w:sz w:val="22"/>
          <w:szCs w:val="22"/>
        </w:rPr>
        <w:t xml:space="preserve"> </w:t>
      </w:r>
      <w:r w:rsidR="00C1109B" w:rsidRPr="009A39DF">
        <w:rPr>
          <w:rFonts w:ascii="Calibri" w:hAnsi="Calibri" w:cs="Calibri"/>
          <w:color w:val="222222"/>
          <w:sz w:val="22"/>
          <w:szCs w:val="22"/>
        </w:rPr>
        <w:t xml:space="preserve">dalszy </w:t>
      </w:r>
      <w:r w:rsidR="004F29A2" w:rsidRPr="009A39DF">
        <w:rPr>
          <w:rFonts w:ascii="Calibri" w:hAnsi="Calibri" w:cs="Calibri"/>
          <w:color w:val="222222"/>
          <w:sz w:val="22"/>
          <w:szCs w:val="22"/>
        </w:rPr>
        <w:t>spad</w:t>
      </w:r>
      <w:r w:rsidR="001E74AD" w:rsidRPr="009A39DF">
        <w:rPr>
          <w:rFonts w:ascii="Calibri" w:hAnsi="Calibri" w:cs="Calibri"/>
          <w:color w:val="222222"/>
          <w:sz w:val="22"/>
          <w:szCs w:val="22"/>
        </w:rPr>
        <w:t>ek</w:t>
      </w:r>
      <w:r w:rsidR="004F29A2" w:rsidRPr="009A39DF">
        <w:rPr>
          <w:rFonts w:ascii="Calibri" w:hAnsi="Calibri" w:cs="Calibri"/>
          <w:color w:val="222222"/>
          <w:sz w:val="22"/>
          <w:szCs w:val="22"/>
        </w:rPr>
        <w:t xml:space="preserve"> cen mieszkań, a także </w:t>
      </w:r>
      <w:r w:rsidR="001E74AD" w:rsidRPr="009A39DF">
        <w:rPr>
          <w:rFonts w:ascii="Calibri" w:hAnsi="Calibri" w:cs="Calibri"/>
          <w:color w:val="222222"/>
          <w:sz w:val="22"/>
          <w:szCs w:val="22"/>
        </w:rPr>
        <w:t xml:space="preserve">wzrost zdolności kredytowej i </w:t>
      </w:r>
      <w:r w:rsidR="004F29A2" w:rsidRPr="009A39DF">
        <w:rPr>
          <w:rFonts w:ascii="Calibri" w:hAnsi="Calibri" w:cs="Calibri"/>
          <w:color w:val="222222"/>
          <w:sz w:val="22"/>
          <w:szCs w:val="22"/>
        </w:rPr>
        <w:t>dostępności kredytów.</w:t>
      </w:r>
    </w:p>
    <w:p w14:paraId="22BF8AB7" w14:textId="63B5B178" w:rsidR="00DB2836" w:rsidRPr="009807F3" w:rsidRDefault="00DB2836" w:rsidP="00DB2836">
      <w:pPr>
        <w:pStyle w:val="NormalnyWeb"/>
        <w:jc w:val="both"/>
        <w:rPr>
          <w:rFonts w:ascii="Calibri" w:hAnsi="Calibri" w:cs="Calibri"/>
          <w:i/>
          <w:iCs/>
          <w:color w:val="222222"/>
          <w:sz w:val="22"/>
          <w:szCs w:val="22"/>
        </w:rPr>
      </w:pPr>
      <w:r w:rsidRPr="009807F3">
        <w:rPr>
          <w:rFonts w:ascii="Calibri" w:hAnsi="Calibri" w:cs="Calibri"/>
          <w:i/>
          <w:iCs/>
          <w:color w:val="222222"/>
          <w:sz w:val="22"/>
          <w:szCs w:val="22"/>
        </w:rPr>
        <w:t>„</w:t>
      </w:r>
      <w:r>
        <w:rPr>
          <w:rFonts w:ascii="Calibri" w:hAnsi="Calibri" w:cs="Calibri"/>
          <w:i/>
          <w:iCs/>
          <w:color w:val="222222"/>
          <w:sz w:val="22"/>
          <w:szCs w:val="22"/>
        </w:rPr>
        <w:t>W naszych bardzo ostrożnych prognozach przewidujemy, że pierwszy kwartał 2023 r. będzie nadal trudny. Odczujemy echo wszystkich czynników, które komplikowały sytuację na rynku przez trzy poprzednie kwartały. Biorąc jednak pod uwagę pojawiające się na horyzoncie zmiany i coraz wyraźniej słyszalne postulaty kredytobiorców i banków, spodziewamy się lekkiego odbicia rynku już od drugiego kwartału. Na razie zbyt wcześnie by podawać cyfry, ale oczekujemy z delikatnym optymizmem.</w:t>
      </w:r>
      <w:r w:rsidRPr="009807F3">
        <w:rPr>
          <w:rFonts w:ascii="Calibri" w:hAnsi="Calibri" w:cs="Calibri"/>
          <w:i/>
          <w:iCs/>
          <w:color w:val="222222"/>
          <w:sz w:val="22"/>
          <w:szCs w:val="22"/>
        </w:rPr>
        <w:t>”</w:t>
      </w:r>
      <w:r>
        <w:rPr>
          <w:rFonts w:ascii="Calibri" w:hAnsi="Calibri" w:cs="Calibri"/>
          <w:i/>
          <w:iCs/>
          <w:color w:val="222222"/>
          <w:sz w:val="22"/>
          <w:szCs w:val="22"/>
        </w:rPr>
        <w:t xml:space="preserve"> </w:t>
      </w:r>
      <w:r w:rsidRPr="009807F3">
        <w:rPr>
          <w:rFonts w:ascii="Calibri" w:hAnsi="Calibri" w:cs="Calibri"/>
          <w:color w:val="222222"/>
          <w:sz w:val="22"/>
          <w:szCs w:val="22"/>
        </w:rPr>
        <w:t xml:space="preserve">– </w:t>
      </w:r>
      <w:r>
        <w:rPr>
          <w:rFonts w:ascii="Calibri" w:hAnsi="Calibri" w:cs="Calibri"/>
          <w:color w:val="222222"/>
          <w:sz w:val="22"/>
          <w:szCs w:val="22"/>
        </w:rPr>
        <w:t xml:space="preserve">mówi </w:t>
      </w:r>
      <w:r w:rsidRPr="00DB2836">
        <w:rPr>
          <w:rFonts w:ascii="Calibri" w:hAnsi="Calibri" w:cs="Calibri"/>
          <w:b/>
          <w:bCs/>
          <w:color w:val="222222"/>
          <w:sz w:val="22"/>
          <w:szCs w:val="22"/>
        </w:rPr>
        <w:t>Michał Petters, co-founder Lendi</w:t>
      </w:r>
      <w:r>
        <w:rPr>
          <w:rFonts w:ascii="Calibri" w:hAnsi="Calibri" w:cs="Calibri"/>
          <w:b/>
          <w:bCs/>
          <w:color w:val="222222"/>
          <w:sz w:val="22"/>
          <w:szCs w:val="22"/>
        </w:rPr>
        <w:t>.</w:t>
      </w:r>
    </w:p>
    <w:p w14:paraId="20D99F3F" w14:textId="77777777" w:rsidR="009A39DF" w:rsidRDefault="009A39DF" w:rsidP="009A39DF">
      <w:pPr>
        <w:pStyle w:val="NormalnyWeb"/>
        <w:rPr>
          <w:rFonts w:ascii="Calibri" w:hAnsi="Calibri" w:cs="Calibri"/>
          <w:b/>
          <w:bCs/>
          <w:color w:val="222222"/>
          <w:sz w:val="22"/>
          <w:szCs w:val="22"/>
        </w:rPr>
      </w:pPr>
      <w:r>
        <w:rPr>
          <w:rFonts w:ascii="Calibri" w:hAnsi="Calibri" w:cs="Calibri"/>
          <w:b/>
          <w:bCs/>
          <w:color w:val="222222"/>
          <w:sz w:val="22"/>
          <w:szCs w:val="22"/>
        </w:rPr>
        <w:t>WIBOR i WIRON – jak zmiana wskaźnika wpłynie na raty kredytów?</w:t>
      </w:r>
    </w:p>
    <w:p w14:paraId="57BEED95" w14:textId="7EE07702" w:rsidR="009A39DF" w:rsidRDefault="009A39DF" w:rsidP="009A39DF">
      <w:pPr>
        <w:jc w:val="both"/>
        <w:rPr>
          <w:rFonts w:ascii="Calibri" w:eastAsia="Times New Roman" w:hAnsi="Calibri" w:cs="Calibri"/>
          <w:color w:val="222222"/>
          <w:sz w:val="22"/>
          <w:szCs w:val="22"/>
          <w:lang w:eastAsia="pl-PL"/>
        </w:rPr>
      </w:pPr>
      <w:r>
        <w:rPr>
          <w:rFonts w:ascii="Calibri" w:eastAsia="Times New Roman" w:hAnsi="Calibri" w:cs="Calibri"/>
          <w:color w:val="222222"/>
          <w:sz w:val="22"/>
          <w:szCs w:val="22"/>
          <w:lang w:eastAsia="pl-PL"/>
        </w:rPr>
        <w:t xml:space="preserve">Pozytywny wpływ na wysokość rat ma pojawienie się nowego wskaźnika – WIRON-u. </w:t>
      </w:r>
      <w:r w:rsidRPr="000E7BFE">
        <w:rPr>
          <w:rFonts w:ascii="Calibri" w:eastAsia="Times New Roman" w:hAnsi="Calibri" w:cs="Calibri"/>
          <w:color w:val="222222"/>
          <w:sz w:val="22"/>
          <w:szCs w:val="22"/>
          <w:lang w:eastAsia="pl-PL"/>
        </w:rPr>
        <w:t>Zainteresowanie mechanizmem wyliczania stawki WIBOR wzrosło po rozpoczęciu cyklu podwyżek stóp procentowych. Najczęściej zawierane transakcje depozytowe na rynku międzybankowym to te jednodniowe, których wysokość reprezentowana jest przez WIBOR ON bądź wskaźnik POLONIA. Przed podwyżkami stóp różnice między WIBOREM 3M a overnight wynosiły około 0,3%. Po decyzjach R</w:t>
      </w:r>
      <w:r>
        <w:rPr>
          <w:rFonts w:ascii="Calibri" w:eastAsia="Times New Roman" w:hAnsi="Calibri" w:cs="Calibri"/>
          <w:color w:val="222222"/>
          <w:sz w:val="22"/>
          <w:szCs w:val="22"/>
          <w:lang w:eastAsia="pl-PL"/>
        </w:rPr>
        <w:t xml:space="preserve">ady </w:t>
      </w:r>
      <w:r w:rsidRPr="000E7BFE">
        <w:rPr>
          <w:rFonts w:ascii="Calibri" w:eastAsia="Times New Roman" w:hAnsi="Calibri" w:cs="Calibri"/>
          <w:color w:val="222222"/>
          <w:sz w:val="22"/>
          <w:szCs w:val="22"/>
          <w:lang w:eastAsia="pl-PL"/>
        </w:rPr>
        <w:t>P</w:t>
      </w:r>
      <w:r>
        <w:rPr>
          <w:rFonts w:ascii="Calibri" w:eastAsia="Times New Roman" w:hAnsi="Calibri" w:cs="Calibri"/>
          <w:color w:val="222222"/>
          <w:sz w:val="22"/>
          <w:szCs w:val="22"/>
          <w:lang w:eastAsia="pl-PL"/>
        </w:rPr>
        <w:t xml:space="preserve">olityki </w:t>
      </w:r>
      <w:r w:rsidRPr="000E7BFE">
        <w:rPr>
          <w:rFonts w:ascii="Calibri" w:eastAsia="Times New Roman" w:hAnsi="Calibri" w:cs="Calibri"/>
          <w:color w:val="222222"/>
          <w:sz w:val="22"/>
          <w:szCs w:val="22"/>
          <w:lang w:eastAsia="pl-PL"/>
        </w:rPr>
        <w:t>P</w:t>
      </w:r>
      <w:r>
        <w:rPr>
          <w:rFonts w:ascii="Calibri" w:eastAsia="Times New Roman" w:hAnsi="Calibri" w:cs="Calibri"/>
          <w:color w:val="222222"/>
          <w:sz w:val="22"/>
          <w:szCs w:val="22"/>
          <w:lang w:eastAsia="pl-PL"/>
        </w:rPr>
        <w:t>ieniężnej (RPP) dotyczących kolejnych podwyżek stóp procentowych</w:t>
      </w:r>
      <w:r w:rsidRPr="000E7BFE">
        <w:rPr>
          <w:rFonts w:ascii="Calibri" w:eastAsia="Times New Roman" w:hAnsi="Calibri" w:cs="Calibri"/>
          <w:color w:val="222222"/>
          <w:sz w:val="22"/>
          <w:szCs w:val="22"/>
          <w:lang w:eastAsia="pl-PL"/>
        </w:rPr>
        <w:t>, różnica między stawkami overnight a WIBOREM 3M zaczęła przekraczać 1,5% proc.</w:t>
      </w:r>
      <w:r>
        <w:rPr>
          <w:rFonts w:ascii="Calibri" w:eastAsia="Times New Roman" w:hAnsi="Calibri" w:cs="Calibri"/>
          <w:color w:val="222222"/>
          <w:sz w:val="22"/>
          <w:szCs w:val="22"/>
          <w:lang w:eastAsia="pl-PL"/>
        </w:rPr>
        <w:t xml:space="preserve"> i </w:t>
      </w:r>
      <w:r w:rsidRPr="000E7BFE">
        <w:rPr>
          <w:rFonts w:ascii="Calibri" w:eastAsia="Times New Roman" w:hAnsi="Calibri" w:cs="Calibri"/>
          <w:color w:val="222222"/>
          <w:sz w:val="22"/>
          <w:szCs w:val="22"/>
          <w:lang w:eastAsia="pl-PL"/>
        </w:rPr>
        <w:t>stała się odczuwalna dla kredytobiorców.</w:t>
      </w:r>
      <w:r w:rsidRPr="00960007">
        <w:rPr>
          <w:rFonts w:ascii="Calibri" w:eastAsia="Times New Roman" w:hAnsi="Calibri" w:cs="Calibri"/>
          <w:color w:val="222222"/>
          <w:sz w:val="22"/>
          <w:szCs w:val="22"/>
          <w:lang w:eastAsia="pl-PL"/>
        </w:rPr>
        <w:t> </w:t>
      </w:r>
    </w:p>
    <w:p w14:paraId="52AD41B9" w14:textId="77777777" w:rsidR="009A39DF" w:rsidRDefault="009A39DF" w:rsidP="009A39DF">
      <w:pPr>
        <w:jc w:val="both"/>
        <w:rPr>
          <w:rFonts w:ascii="Calibri" w:eastAsia="Times New Roman" w:hAnsi="Calibri" w:cs="Calibri"/>
          <w:color w:val="222222"/>
          <w:sz w:val="22"/>
          <w:szCs w:val="22"/>
          <w:lang w:eastAsia="pl-PL"/>
        </w:rPr>
      </w:pPr>
    </w:p>
    <w:p w14:paraId="6A20FB6E" w14:textId="4EA939DE" w:rsidR="009A39DF" w:rsidRPr="009A39DF" w:rsidRDefault="009A39DF" w:rsidP="009A39DF">
      <w:pPr>
        <w:jc w:val="both"/>
        <w:rPr>
          <w:rFonts w:ascii="Calibri" w:eastAsia="Times New Roman" w:hAnsi="Calibri" w:cs="Calibri"/>
          <w:color w:val="222222"/>
          <w:sz w:val="22"/>
          <w:szCs w:val="22"/>
          <w:lang w:eastAsia="pl-PL"/>
        </w:rPr>
      </w:pPr>
      <w:r>
        <w:rPr>
          <w:rFonts w:ascii="Calibri" w:eastAsia="Times New Roman" w:hAnsi="Calibri" w:cs="Calibri"/>
          <w:color w:val="222222"/>
          <w:sz w:val="22"/>
          <w:szCs w:val="22"/>
          <w:lang w:eastAsia="pl-PL"/>
        </w:rPr>
        <w:t>Przejście na nowy wskaźnik, WIRON, dla wielu kredytobiorców może oznaczać realne oszczędności w comiesięcznych ratach kredytów. Zmi</w:t>
      </w:r>
      <w:r w:rsidR="00DB2836">
        <w:rPr>
          <w:rFonts w:ascii="Calibri" w:eastAsia="Times New Roman" w:hAnsi="Calibri" w:cs="Calibri"/>
          <w:color w:val="222222"/>
          <w:sz w:val="22"/>
          <w:szCs w:val="22"/>
          <w:lang w:eastAsia="pl-PL"/>
        </w:rPr>
        <w:t>ana</w:t>
      </w:r>
      <w:r>
        <w:rPr>
          <w:rFonts w:ascii="Calibri" w:eastAsia="Times New Roman" w:hAnsi="Calibri" w:cs="Calibri"/>
          <w:color w:val="222222"/>
          <w:sz w:val="22"/>
          <w:szCs w:val="22"/>
          <w:lang w:eastAsia="pl-PL"/>
        </w:rPr>
        <w:t xml:space="preserve"> te</w:t>
      </w:r>
      <w:r w:rsidR="00DB2836">
        <w:rPr>
          <w:rFonts w:ascii="Calibri" w:eastAsia="Times New Roman" w:hAnsi="Calibri" w:cs="Calibri"/>
          <w:color w:val="222222"/>
          <w:sz w:val="22"/>
          <w:szCs w:val="22"/>
          <w:lang w:eastAsia="pl-PL"/>
        </w:rPr>
        <w:t>go</w:t>
      </w:r>
      <w:r>
        <w:rPr>
          <w:rFonts w:ascii="Calibri" w:eastAsia="Times New Roman" w:hAnsi="Calibri" w:cs="Calibri"/>
          <w:color w:val="222222"/>
          <w:sz w:val="22"/>
          <w:szCs w:val="22"/>
          <w:lang w:eastAsia="pl-PL"/>
        </w:rPr>
        <w:t xml:space="preserve"> wskaźni</w:t>
      </w:r>
      <w:r w:rsidR="00DB2836">
        <w:rPr>
          <w:rFonts w:ascii="Calibri" w:eastAsia="Times New Roman" w:hAnsi="Calibri" w:cs="Calibri"/>
          <w:color w:val="222222"/>
          <w:sz w:val="22"/>
          <w:szCs w:val="22"/>
          <w:lang w:eastAsia="pl-PL"/>
        </w:rPr>
        <w:t>ka</w:t>
      </w:r>
      <w:r w:rsidR="005F0C6E">
        <w:rPr>
          <w:rFonts w:ascii="Calibri" w:eastAsia="Times New Roman" w:hAnsi="Calibri" w:cs="Calibri"/>
          <w:color w:val="222222"/>
          <w:sz w:val="22"/>
          <w:szCs w:val="22"/>
          <w:lang w:eastAsia="pl-PL"/>
        </w:rPr>
        <w:t>, w umowie kredytu,</w:t>
      </w:r>
      <w:r>
        <w:rPr>
          <w:rFonts w:ascii="Calibri" w:eastAsia="Times New Roman" w:hAnsi="Calibri" w:cs="Calibri"/>
          <w:color w:val="222222"/>
          <w:sz w:val="22"/>
          <w:szCs w:val="22"/>
          <w:lang w:eastAsia="pl-PL"/>
        </w:rPr>
        <w:t xml:space="preserve"> na nowy sprawi, że koszt odsetkowy zobowiązania ulegnie znacznemu zmniejszeniu.</w:t>
      </w:r>
    </w:p>
    <w:p w14:paraId="7FD0824E" w14:textId="32906FE2" w:rsidR="00960007" w:rsidRPr="00960007" w:rsidRDefault="00960007" w:rsidP="004F29A2">
      <w:pPr>
        <w:pStyle w:val="text--paragraph"/>
        <w:jc w:val="both"/>
        <w:textAlignment w:val="baseline"/>
        <w:rPr>
          <w:rFonts w:ascii="Calibri" w:hAnsi="Calibri" w:cs="Calibri"/>
          <w:b/>
          <w:bCs/>
          <w:color w:val="222222"/>
          <w:sz w:val="22"/>
          <w:szCs w:val="22"/>
        </w:rPr>
      </w:pPr>
      <w:r>
        <w:rPr>
          <w:rFonts w:ascii="Calibri" w:hAnsi="Calibri" w:cs="Calibri"/>
          <w:b/>
          <w:bCs/>
          <w:color w:val="222222"/>
          <w:sz w:val="22"/>
          <w:szCs w:val="22"/>
        </w:rPr>
        <w:t>Rekomendacja S a zdolność kredytowa</w:t>
      </w:r>
    </w:p>
    <w:p w14:paraId="4A0EAF93" w14:textId="3708827F" w:rsidR="004F29A2" w:rsidRPr="004F29A2" w:rsidRDefault="004F29A2" w:rsidP="004F29A2">
      <w:pPr>
        <w:spacing w:after="160" w:line="256" w:lineRule="auto"/>
        <w:jc w:val="both"/>
        <w:rPr>
          <w:rFonts w:ascii="Calibri" w:eastAsia="Times New Roman" w:hAnsi="Calibri" w:cs="Calibri"/>
          <w:color w:val="222222"/>
          <w:sz w:val="22"/>
          <w:szCs w:val="22"/>
          <w:lang w:eastAsia="pl-PL"/>
        </w:rPr>
      </w:pPr>
      <w:r w:rsidRPr="004F29A2">
        <w:rPr>
          <w:rFonts w:ascii="Calibri" w:eastAsia="Times New Roman" w:hAnsi="Calibri" w:cs="Calibri"/>
          <w:color w:val="222222"/>
          <w:sz w:val="22"/>
          <w:szCs w:val="22"/>
          <w:lang w:eastAsia="pl-PL"/>
        </w:rPr>
        <w:t>W kwietniu 2022</w:t>
      </w:r>
      <w:r>
        <w:rPr>
          <w:rFonts w:ascii="Calibri" w:eastAsia="Times New Roman" w:hAnsi="Calibri" w:cs="Calibri"/>
          <w:color w:val="222222"/>
          <w:sz w:val="22"/>
          <w:szCs w:val="22"/>
          <w:lang w:eastAsia="pl-PL"/>
        </w:rPr>
        <w:t xml:space="preserve"> roku</w:t>
      </w:r>
      <w:r w:rsidRPr="004F29A2">
        <w:rPr>
          <w:rFonts w:ascii="Calibri" w:eastAsia="Times New Roman" w:hAnsi="Calibri" w:cs="Calibri"/>
          <w:color w:val="222222"/>
          <w:sz w:val="22"/>
          <w:szCs w:val="22"/>
          <w:lang w:eastAsia="pl-PL"/>
        </w:rPr>
        <w:t xml:space="preserve"> Komisja Nadzoru Finansowego</w:t>
      </w:r>
      <w:r w:rsidR="00FE06F5">
        <w:rPr>
          <w:rFonts w:ascii="Calibri" w:eastAsia="Times New Roman" w:hAnsi="Calibri" w:cs="Calibri"/>
          <w:color w:val="222222"/>
          <w:sz w:val="22"/>
          <w:szCs w:val="22"/>
          <w:lang w:eastAsia="pl-PL"/>
        </w:rPr>
        <w:t xml:space="preserve"> (KNF)</w:t>
      </w:r>
      <w:r w:rsidRPr="004F29A2">
        <w:rPr>
          <w:rFonts w:ascii="Calibri" w:eastAsia="Times New Roman" w:hAnsi="Calibri" w:cs="Calibri"/>
          <w:color w:val="222222"/>
          <w:sz w:val="22"/>
          <w:szCs w:val="22"/>
          <w:lang w:eastAsia="pl-PL"/>
        </w:rPr>
        <w:t xml:space="preserve"> narzuciła na banki obowiązek stosowania dodatkowego buforu </w:t>
      </w:r>
      <w:r>
        <w:rPr>
          <w:rFonts w:ascii="Calibri" w:eastAsia="Times New Roman" w:hAnsi="Calibri" w:cs="Calibri"/>
          <w:color w:val="222222"/>
          <w:sz w:val="22"/>
          <w:szCs w:val="22"/>
          <w:lang w:eastAsia="pl-PL"/>
        </w:rPr>
        <w:t xml:space="preserve">w wysokości </w:t>
      </w:r>
      <w:r w:rsidRPr="004F29A2">
        <w:rPr>
          <w:rFonts w:ascii="Calibri" w:eastAsia="Times New Roman" w:hAnsi="Calibri" w:cs="Calibri"/>
          <w:color w:val="222222"/>
          <w:sz w:val="22"/>
          <w:szCs w:val="22"/>
          <w:lang w:eastAsia="pl-PL"/>
        </w:rPr>
        <w:t xml:space="preserve">5%, dodawanego przy </w:t>
      </w:r>
      <w:r w:rsidR="001E74AD">
        <w:rPr>
          <w:rFonts w:ascii="Calibri" w:eastAsia="Times New Roman" w:hAnsi="Calibri" w:cs="Calibri"/>
          <w:color w:val="222222"/>
          <w:sz w:val="22"/>
          <w:szCs w:val="22"/>
          <w:lang w:eastAsia="pl-PL"/>
        </w:rPr>
        <w:t>wy</w:t>
      </w:r>
      <w:r w:rsidRPr="004F29A2">
        <w:rPr>
          <w:rFonts w:ascii="Calibri" w:eastAsia="Times New Roman" w:hAnsi="Calibri" w:cs="Calibri"/>
          <w:color w:val="222222"/>
          <w:sz w:val="22"/>
          <w:szCs w:val="22"/>
          <w:lang w:eastAsia="pl-PL"/>
        </w:rPr>
        <w:t>licz</w:t>
      </w:r>
      <w:r w:rsidR="001E74AD">
        <w:rPr>
          <w:rFonts w:ascii="Calibri" w:eastAsia="Times New Roman" w:hAnsi="Calibri" w:cs="Calibri"/>
          <w:color w:val="222222"/>
          <w:sz w:val="22"/>
          <w:szCs w:val="22"/>
          <w:lang w:eastAsia="pl-PL"/>
        </w:rPr>
        <w:t>a</w:t>
      </w:r>
      <w:r w:rsidRPr="004F29A2">
        <w:rPr>
          <w:rFonts w:ascii="Calibri" w:eastAsia="Times New Roman" w:hAnsi="Calibri" w:cs="Calibri"/>
          <w:color w:val="222222"/>
          <w:sz w:val="22"/>
          <w:szCs w:val="22"/>
          <w:lang w:eastAsia="pl-PL"/>
        </w:rPr>
        <w:t>niu zdolności kredytowej. Należy zaznaczyć, że poprzednio ten bufor ustalony był na poziomie 2,5%. Narzucenie wyższego wskaźnika miało określić, czy dany kredytobiorca poradzi sobie ze wzrostem raty po ewentualnych podwyżkach stóp procentowych.</w:t>
      </w:r>
      <w:r w:rsidR="001E74AD">
        <w:rPr>
          <w:rFonts w:ascii="Calibri" w:eastAsia="Times New Roman" w:hAnsi="Calibri" w:cs="Calibri"/>
          <w:color w:val="222222"/>
          <w:sz w:val="22"/>
          <w:szCs w:val="22"/>
          <w:lang w:eastAsia="pl-PL"/>
        </w:rPr>
        <w:t xml:space="preserve"> Spowodowało</w:t>
      </w:r>
      <w:r w:rsidR="00FE06F5">
        <w:rPr>
          <w:rFonts w:ascii="Calibri" w:eastAsia="Times New Roman" w:hAnsi="Calibri" w:cs="Calibri"/>
          <w:color w:val="222222"/>
          <w:sz w:val="22"/>
          <w:szCs w:val="22"/>
          <w:lang w:eastAsia="pl-PL"/>
        </w:rPr>
        <w:t xml:space="preserve"> </w:t>
      </w:r>
      <w:r w:rsidR="001E74AD">
        <w:rPr>
          <w:rFonts w:ascii="Calibri" w:eastAsia="Times New Roman" w:hAnsi="Calibri" w:cs="Calibri"/>
          <w:color w:val="222222"/>
          <w:sz w:val="22"/>
          <w:szCs w:val="22"/>
          <w:lang w:eastAsia="pl-PL"/>
        </w:rPr>
        <w:t xml:space="preserve">to spadek </w:t>
      </w:r>
      <w:r w:rsidR="001E74AD" w:rsidRPr="004F29A2">
        <w:rPr>
          <w:rFonts w:ascii="Calibri" w:eastAsia="Times New Roman" w:hAnsi="Calibri" w:cs="Calibri"/>
          <w:color w:val="222222"/>
          <w:sz w:val="22"/>
          <w:szCs w:val="22"/>
          <w:lang w:eastAsia="pl-PL"/>
        </w:rPr>
        <w:t>zdolności kredytowej</w:t>
      </w:r>
      <w:r w:rsidR="001E74AD">
        <w:rPr>
          <w:rFonts w:ascii="Calibri" w:eastAsia="Times New Roman" w:hAnsi="Calibri" w:cs="Calibri"/>
          <w:color w:val="222222"/>
          <w:sz w:val="22"/>
          <w:szCs w:val="22"/>
          <w:lang w:eastAsia="pl-PL"/>
        </w:rPr>
        <w:t xml:space="preserve"> u </w:t>
      </w:r>
      <w:r w:rsidR="00FE06F5">
        <w:rPr>
          <w:rFonts w:ascii="Calibri" w:eastAsia="Times New Roman" w:hAnsi="Calibri" w:cs="Calibri"/>
          <w:color w:val="222222"/>
          <w:sz w:val="22"/>
          <w:szCs w:val="22"/>
          <w:lang w:eastAsia="pl-PL"/>
        </w:rPr>
        <w:t>potencjalnych kredytobiorców.</w:t>
      </w:r>
    </w:p>
    <w:p w14:paraId="7633B416" w14:textId="6CEC864C" w:rsidR="004F29A2" w:rsidRPr="004F29A2" w:rsidRDefault="004F29A2" w:rsidP="004F29A2">
      <w:pPr>
        <w:spacing w:after="160" w:line="256" w:lineRule="auto"/>
        <w:jc w:val="both"/>
        <w:rPr>
          <w:rFonts w:ascii="Calibri" w:eastAsia="Times New Roman" w:hAnsi="Calibri" w:cs="Calibri"/>
          <w:color w:val="222222"/>
          <w:sz w:val="22"/>
          <w:szCs w:val="22"/>
          <w:lang w:eastAsia="pl-PL"/>
        </w:rPr>
      </w:pPr>
      <w:r w:rsidRPr="004F29A2">
        <w:rPr>
          <w:rFonts w:ascii="Calibri" w:eastAsia="Times New Roman" w:hAnsi="Calibri" w:cs="Calibri"/>
          <w:color w:val="222222"/>
          <w:sz w:val="22"/>
          <w:szCs w:val="22"/>
          <w:lang w:eastAsia="pl-PL"/>
        </w:rPr>
        <w:t xml:space="preserve">Zmiana, którą </w:t>
      </w:r>
      <w:r w:rsidR="00DB2836" w:rsidRPr="004F29A2">
        <w:rPr>
          <w:rFonts w:ascii="Calibri" w:eastAsia="Times New Roman" w:hAnsi="Calibri" w:cs="Calibri"/>
          <w:color w:val="222222"/>
          <w:sz w:val="22"/>
          <w:szCs w:val="22"/>
          <w:lang w:eastAsia="pl-PL"/>
        </w:rPr>
        <w:t>16 grudnia 2022</w:t>
      </w:r>
      <w:r w:rsidR="00DB2836">
        <w:rPr>
          <w:rFonts w:ascii="Calibri" w:eastAsia="Times New Roman" w:hAnsi="Calibri" w:cs="Calibri"/>
          <w:color w:val="222222"/>
          <w:sz w:val="22"/>
          <w:szCs w:val="22"/>
          <w:lang w:eastAsia="pl-PL"/>
        </w:rPr>
        <w:t xml:space="preserve"> </w:t>
      </w:r>
      <w:r w:rsidR="00DB2836" w:rsidRPr="004F29A2">
        <w:rPr>
          <w:rFonts w:ascii="Calibri" w:eastAsia="Times New Roman" w:hAnsi="Calibri" w:cs="Calibri"/>
          <w:color w:val="222222"/>
          <w:sz w:val="22"/>
          <w:szCs w:val="22"/>
          <w:lang w:eastAsia="pl-PL"/>
        </w:rPr>
        <w:t xml:space="preserve">roku </w:t>
      </w:r>
      <w:r w:rsidRPr="004F29A2">
        <w:rPr>
          <w:rFonts w:ascii="Calibri" w:eastAsia="Times New Roman" w:hAnsi="Calibri" w:cs="Calibri"/>
          <w:color w:val="222222"/>
          <w:sz w:val="22"/>
          <w:szCs w:val="22"/>
          <w:lang w:eastAsia="pl-PL"/>
        </w:rPr>
        <w:t xml:space="preserve">wstępnie zapowiedział prezes KNF ma dotyczyć przede wszystkim kredytów ze stałą stopą procentową. Im dłuższy będzie okres jego obowiązywania, tym niższy bufor będzie stosował bank przy liczeniu zdolności kredytowej. I tak, przy 5-letniej stopie stałej bufor </w:t>
      </w:r>
      <w:r w:rsidRPr="004F29A2">
        <w:rPr>
          <w:rFonts w:ascii="Calibri" w:eastAsia="Times New Roman" w:hAnsi="Calibri" w:cs="Calibri"/>
          <w:color w:val="222222"/>
          <w:sz w:val="22"/>
          <w:szCs w:val="22"/>
          <w:lang w:eastAsia="pl-PL"/>
        </w:rPr>
        <w:lastRenderedPageBreak/>
        <w:t xml:space="preserve">wynosiłby 2,5%, co oznacza powrót do sytuacji sprzed wprowadzenia Rekomendacji S. Można zatem założyć, że przy okresie </w:t>
      </w:r>
      <w:r w:rsidR="00DB2836">
        <w:rPr>
          <w:rFonts w:ascii="Calibri" w:eastAsia="Times New Roman" w:hAnsi="Calibri" w:cs="Calibri"/>
          <w:color w:val="222222"/>
          <w:sz w:val="22"/>
          <w:szCs w:val="22"/>
          <w:lang w:eastAsia="pl-PL"/>
        </w:rPr>
        <w:t xml:space="preserve">obowiązywania </w:t>
      </w:r>
      <w:r w:rsidRPr="004F29A2">
        <w:rPr>
          <w:rFonts w:ascii="Calibri" w:eastAsia="Times New Roman" w:hAnsi="Calibri" w:cs="Calibri"/>
          <w:color w:val="222222"/>
          <w:sz w:val="22"/>
          <w:szCs w:val="22"/>
          <w:lang w:eastAsia="pl-PL"/>
        </w:rPr>
        <w:t xml:space="preserve">stałej stopy przez 7 lub 10 lat, stosowany bufor będzie niższy. </w:t>
      </w:r>
    </w:p>
    <w:p w14:paraId="2245A7CE" w14:textId="7E079013" w:rsidR="004F29A2" w:rsidRPr="004F29A2" w:rsidRDefault="00FE06F5" w:rsidP="004F29A2">
      <w:pPr>
        <w:spacing w:after="160" w:line="256" w:lineRule="auto"/>
        <w:jc w:val="both"/>
        <w:rPr>
          <w:rFonts w:ascii="Calibri" w:eastAsia="Times New Roman" w:hAnsi="Calibri" w:cs="Calibri"/>
          <w:color w:val="222222"/>
          <w:sz w:val="22"/>
          <w:szCs w:val="22"/>
          <w:lang w:eastAsia="pl-PL"/>
        </w:rPr>
      </w:pPr>
      <w:r>
        <w:rPr>
          <w:rFonts w:ascii="Calibri" w:eastAsia="Times New Roman" w:hAnsi="Calibri" w:cs="Calibri"/>
          <w:color w:val="222222"/>
          <w:sz w:val="22"/>
          <w:szCs w:val="22"/>
          <w:lang w:eastAsia="pl-PL"/>
        </w:rPr>
        <w:t>„</w:t>
      </w:r>
      <w:r w:rsidR="004F29A2" w:rsidRPr="009A39DF">
        <w:rPr>
          <w:rFonts w:ascii="Calibri" w:eastAsia="Times New Roman" w:hAnsi="Calibri" w:cs="Calibri"/>
          <w:i/>
          <w:iCs/>
          <w:color w:val="222222"/>
          <w:sz w:val="22"/>
          <w:szCs w:val="22"/>
          <w:lang w:eastAsia="pl-PL"/>
        </w:rPr>
        <w:t>Możemy prognozować, że powyższa zmiana poskutkuje powrotem do zdolności</w:t>
      </w:r>
      <w:r w:rsidR="00D72565" w:rsidRPr="009A39DF">
        <w:rPr>
          <w:rFonts w:ascii="Calibri" w:eastAsia="Times New Roman" w:hAnsi="Calibri" w:cs="Calibri"/>
          <w:i/>
          <w:iCs/>
          <w:color w:val="222222"/>
          <w:sz w:val="22"/>
          <w:szCs w:val="22"/>
          <w:lang w:eastAsia="pl-PL"/>
        </w:rPr>
        <w:t xml:space="preserve"> kredytowej</w:t>
      </w:r>
      <w:r w:rsidR="004F29A2" w:rsidRPr="009A39DF">
        <w:rPr>
          <w:rFonts w:ascii="Calibri" w:eastAsia="Times New Roman" w:hAnsi="Calibri" w:cs="Calibri"/>
          <w:i/>
          <w:iCs/>
          <w:color w:val="222222"/>
          <w:sz w:val="22"/>
          <w:szCs w:val="22"/>
          <w:lang w:eastAsia="pl-PL"/>
        </w:rPr>
        <w:t xml:space="preserve"> zbliżonej do okresu </w:t>
      </w:r>
      <w:r w:rsidR="009A39DF">
        <w:rPr>
          <w:rFonts w:ascii="Calibri" w:eastAsia="Times New Roman" w:hAnsi="Calibri" w:cs="Calibri"/>
          <w:i/>
          <w:iCs/>
          <w:color w:val="222222"/>
          <w:sz w:val="22"/>
          <w:szCs w:val="22"/>
          <w:lang w:eastAsia="pl-PL"/>
        </w:rPr>
        <w:t>s</w:t>
      </w:r>
      <w:r w:rsidR="004F29A2" w:rsidRPr="009A39DF">
        <w:rPr>
          <w:rFonts w:ascii="Calibri" w:eastAsia="Times New Roman" w:hAnsi="Calibri" w:cs="Calibri"/>
          <w:i/>
          <w:iCs/>
          <w:color w:val="222222"/>
          <w:sz w:val="22"/>
          <w:szCs w:val="22"/>
          <w:lang w:eastAsia="pl-PL"/>
        </w:rPr>
        <w:t>przed wejści</w:t>
      </w:r>
      <w:r w:rsidR="009A39DF">
        <w:rPr>
          <w:rFonts w:ascii="Calibri" w:eastAsia="Times New Roman" w:hAnsi="Calibri" w:cs="Calibri"/>
          <w:i/>
          <w:iCs/>
          <w:color w:val="222222"/>
          <w:sz w:val="22"/>
          <w:szCs w:val="22"/>
          <w:lang w:eastAsia="pl-PL"/>
        </w:rPr>
        <w:t>a</w:t>
      </w:r>
      <w:r w:rsidR="004F29A2" w:rsidRPr="009A39DF">
        <w:rPr>
          <w:rFonts w:ascii="Calibri" w:eastAsia="Times New Roman" w:hAnsi="Calibri" w:cs="Calibri"/>
          <w:i/>
          <w:iCs/>
          <w:color w:val="222222"/>
          <w:sz w:val="22"/>
          <w:szCs w:val="22"/>
          <w:lang w:eastAsia="pl-PL"/>
        </w:rPr>
        <w:t xml:space="preserve"> w życie rekomendacji. Niektóre banki, w obliczu spadku sprzedaży kredytów hipotecznych, nie czekając na obniżenie bufor</w:t>
      </w:r>
      <w:r w:rsidR="009A39DF">
        <w:rPr>
          <w:rFonts w:ascii="Calibri" w:eastAsia="Times New Roman" w:hAnsi="Calibri" w:cs="Calibri"/>
          <w:i/>
          <w:iCs/>
          <w:color w:val="222222"/>
          <w:sz w:val="22"/>
          <w:szCs w:val="22"/>
          <w:lang w:eastAsia="pl-PL"/>
        </w:rPr>
        <w:t>u</w:t>
      </w:r>
      <w:r w:rsidR="004F29A2" w:rsidRPr="009A39DF">
        <w:rPr>
          <w:rFonts w:ascii="Calibri" w:eastAsia="Times New Roman" w:hAnsi="Calibri" w:cs="Calibri"/>
          <w:i/>
          <w:iCs/>
          <w:color w:val="222222"/>
          <w:sz w:val="22"/>
          <w:szCs w:val="22"/>
          <w:lang w:eastAsia="pl-PL"/>
        </w:rPr>
        <w:t>, wprowadziły szereg zmian w metodyce liczenia zdolności kredytowej. Dotyczą one między innymi przyjmowania do dochodu świadczenia 500+, czy bardziej liberalnego sposobu określania dochodu, wynikającego z prowadzonej działalności gospodarczej</w:t>
      </w:r>
      <w:r>
        <w:rPr>
          <w:rFonts w:ascii="Calibri" w:eastAsia="Times New Roman" w:hAnsi="Calibri" w:cs="Calibri"/>
          <w:color w:val="222222"/>
          <w:sz w:val="22"/>
          <w:szCs w:val="22"/>
          <w:lang w:eastAsia="pl-PL"/>
        </w:rPr>
        <w:t xml:space="preserve">” – komentuje </w:t>
      </w:r>
      <w:r w:rsidRPr="00FE06F5">
        <w:rPr>
          <w:rFonts w:ascii="Calibri" w:eastAsia="Times New Roman" w:hAnsi="Calibri" w:cs="Calibri"/>
          <w:b/>
          <w:bCs/>
          <w:color w:val="222222"/>
          <w:sz w:val="22"/>
          <w:szCs w:val="22"/>
          <w:lang w:eastAsia="pl-PL"/>
        </w:rPr>
        <w:t>Jakub Łapaj, ekspert kredytowy Lendi</w:t>
      </w:r>
      <w:r>
        <w:rPr>
          <w:rFonts w:ascii="Calibri" w:eastAsia="Times New Roman" w:hAnsi="Calibri" w:cs="Calibri"/>
          <w:color w:val="222222"/>
          <w:sz w:val="22"/>
          <w:szCs w:val="22"/>
          <w:lang w:eastAsia="pl-PL"/>
        </w:rPr>
        <w:t>.</w:t>
      </w:r>
    </w:p>
    <w:p w14:paraId="6941594E" w14:textId="0387A1C6" w:rsidR="004F29A2" w:rsidRDefault="004F29A2" w:rsidP="004F29A2">
      <w:pPr>
        <w:spacing w:after="160" w:line="256" w:lineRule="auto"/>
        <w:jc w:val="both"/>
        <w:rPr>
          <w:rFonts w:ascii="Calibri" w:eastAsia="Times New Roman" w:hAnsi="Calibri" w:cs="Calibri"/>
          <w:color w:val="222222"/>
          <w:sz w:val="22"/>
          <w:szCs w:val="22"/>
          <w:lang w:eastAsia="pl-PL"/>
        </w:rPr>
      </w:pPr>
      <w:r w:rsidRPr="004F29A2">
        <w:rPr>
          <w:rFonts w:ascii="Calibri" w:eastAsia="Times New Roman" w:hAnsi="Calibri" w:cs="Calibri"/>
          <w:color w:val="222222"/>
          <w:sz w:val="22"/>
          <w:szCs w:val="22"/>
          <w:lang w:eastAsia="pl-PL"/>
        </w:rPr>
        <w:t>Zapowiedziana zmiana</w:t>
      </w:r>
      <w:r w:rsidR="00FE06F5">
        <w:rPr>
          <w:rFonts w:ascii="Calibri" w:eastAsia="Times New Roman" w:hAnsi="Calibri" w:cs="Calibri"/>
          <w:color w:val="222222"/>
          <w:sz w:val="22"/>
          <w:szCs w:val="22"/>
          <w:lang w:eastAsia="pl-PL"/>
        </w:rPr>
        <w:t xml:space="preserve"> może</w:t>
      </w:r>
      <w:r w:rsidRPr="004F29A2">
        <w:rPr>
          <w:rFonts w:ascii="Calibri" w:eastAsia="Times New Roman" w:hAnsi="Calibri" w:cs="Calibri"/>
          <w:color w:val="222222"/>
          <w:sz w:val="22"/>
          <w:szCs w:val="22"/>
          <w:lang w:eastAsia="pl-PL"/>
        </w:rPr>
        <w:t xml:space="preserve"> spowo</w:t>
      </w:r>
      <w:r w:rsidR="00FE06F5">
        <w:rPr>
          <w:rFonts w:ascii="Calibri" w:eastAsia="Times New Roman" w:hAnsi="Calibri" w:cs="Calibri"/>
          <w:color w:val="222222"/>
          <w:sz w:val="22"/>
          <w:szCs w:val="22"/>
          <w:lang w:eastAsia="pl-PL"/>
        </w:rPr>
        <w:t>dować </w:t>
      </w:r>
      <w:r w:rsidRPr="004F29A2">
        <w:rPr>
          <w:rFonts w:ascii="Calibri" w:eastAsia="Times New Roman" w:hAnsi="Calibri" w:cs="Calibri"/>
          <w:color w:val="222222"/>
          <w:sz w:val="22"/>
          <w:szCs w:val="22"/>
          <w:lang w:eastAsia="pl-PL"/>
        </w:rPr>
        <w:t>zwiększenie dostępności kredytów hipotecznych na polskim rynku</w:t>
      </w:r>
      <w:r w:rsidR="00D72565">
        <w:rPr>
          <w:rFonts w:ascii="Calibri" w:eastAsia="Times New Roman" w:hAnsi="Calibri" w:cs="Calibri"/>
          <w:color w:val="222222"/>
          <w:sz w:val="22"/>
          <w:szCs w:val="22"/>
          <w:lang w:eastAsia="pl-PL"/>
        </w:rPr>
        <w:t>, a stabilna</w:t>
      </w:r>
      <w:r w:rsidR="00FE06F5">
        <w:rPr>
          <w:rFonts w:ascii="Calibri" w:eastAsia="Times New Roman" w:hAnsi="Calibri" w:cs="Calibri"/>
          <w:color w:val="222222"/>
          <w:sz w:val="22"/>
          <w:szCs w:val="22"/>
          <w:lang w:eastAsia="pl-PL"/>
        </w:rPr>
        <w:t xml:space="preserve"> już</w:t>
      </w:r>
      <w:r w:rsidR="00D72565">
        <w:rPr>
          <w:rFonts w:ascii="Calibri" w:eastAsia="Times New Roman" w:hAnsi="Calibri" w:cs="Calibri"/>
          <w:color w:val="222222"/>
          <w:sz w:val="22"/>
          <w:szCs w:val="22"/>
          <w:lang w:eastAsia="pl-PL"/>
        </w:rPr>
        <w:t xml:space="preserve"> od</w:t>
      </w:r>
      <w:r w:rsidR="00DB2836">
        <w:rPr>
          <w:rFonts w:ascii="Calibri" w:eastAsia="Times New Roman" w:hAnsi="Calibri" w:cs="Calibri"/>
          <w:color w:val="222222"/>
          <w:sz w:val="22"/>
          <w:szCs w:val="22"/>
          <w:lang w:eastAsia="pl-PL"/>
        </w:rPr>
        <w:t xml:space="preserve"> ponad</w:t>
      </w:r>
      <w:r w:rsidR="00D72565">
        <w:rPr>
          <w:rFonts w:ascii="Calibri" w:eastAsia="Times New Roman" w:hAnsi="Calibri" w:cs="Calibri"/>
          <w:color w:val="222222"/>
          <w:sz w:val="22"/>
          <w:szCs w:val="22"/>
          <w:lang w:eastAsia="pl-PL"/>
        </w:rPr>
        <w:t xml:space="preserve"> dwóch miesięcy wysokość stóp procentowych zaczyna napawać kredytobiorców optymizmem.</w:t>
      </w:r>
    </w:p>
    <w:p w14:paraId="2583EA35" w14:textId="7ED3DB8A" w:rsidR="004F29A2" w:rsidRPr="004F29A2" w:rsidRDefault="004F29A2" w:rsidP="00D72565">
      <w:pPr>
        <w:contextualSpacing/>
        <w:jc w:val="center"/>
        <w:rPr>
          <w:rFonts w:ascii="Calibri" w:eastAsia="Times New Roman" w:hAnsi="Calibri" w:cs="Calibri"/>
          <w:b/>
          <w:bCs/>
          <w:color w:val="222222"/>
          <w:sz w:val="22"/>
          <w:szCs w:val="22"/>
          <w:lang w:eastAsia="pl-PL"/>
        </w:rPr>
      </w:pPr>
      <w:r w:rsidRPr="004F29A2">
        <w:rPr>
          <w:rFonts w:ascii="Calibri" w:eastAsia="Times New Roman" w:hAnsi="Calibri" w:cs="Calibri"/>
          <w:b/>
          <w:bCs/>
          <w:color w:val="222222"/>
          <w:sz w:val="22"/>
          <w:szCs w:val="22"/>
          <w:lang w:eastAsia="pl-PL"/>
        </w:rPr>
        <w:t>Dynamika miesięcznej zmiany wysokości raty (m/m) w latach 2021-2022</w:t>
      </w:r>
    </w:p>
    <w:p w14:paraId="754915AD" w14:textId="02EFD584" w:rsidR="004F29A2" w:rsidRDefault="004F29A2" w:rsidP="00D72565">
      <w:pPr>
        <w:pStyle w:val="text--paragraph"/>
        <w:spacing w:before="0" w:beforeAutospacing="0" w:after="0" w:afterAutospacing="0"/>
        <w:contextualSpacing/>
        <w:jc w:val="center"/>
        <w:textAlignment w:val="baseline"/>
        <w:rPr>
          <w:rFonts w:ascii="Calibri" w:hAnsi="Calibri" w:cs="Calibri"/>
          <w:color w:val="222222"/>
          <w:sz w:val="22"/>
          <w:szCs w:val="22"/>
        </w:rPr>
      </w:pPr>
      <w:r>
        <w:rPr>
          <w:rFonts w:ascii="Calibri" w:hAnsi="Calibri" w:cs="Calibri"/>
          <w:noProof/>
          <w:color w:val="222222"/>
          <w:sz w:val="22"/>
          <w:szCs w:val="22"/>
        </w:rPr>
        <w:drawing>
          <wp:inline distT="0" distB="0" distL="0" distR="0" wp14:anchorId="00F2C50D" wp14:editId="1BA46337">
            <wp:extent cx="4572229" cy="3093057"/>
            <wp:effectExtent l="0" t="0" r="0" b="6350"/>
            <wp:docPr id="1" name="Obraz 1"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tół&#10;&#10;Opis wygenerowany automatycznie"/>
                    <pic:cNvPicPr/>
                  </pic:nvPicPr>
                  <pic:blipFill rotWithShape="1">
                    <a:blip r:embed="rId5" cstate="print">
                      <a:extLst>
                        <a:ext uri="{28A0092B-C50C-407E-A947-70E740481C1C}">
                          <a14:useLocalDpi xmlns:a14="http://schemas.microsoft.com/office/drawing/2010/main" val="0"/>
                        </a:ext>
                      </a:extLst>
                    </a:blip>
                    <a:srcRect t="20710"/>
                    <a:stretch/>
                  </pic:blipFill>
                  <pic:spPr bwMode="auto">
                    <a:xfrm>
                      <a:off x="0" y="0"/>
                      <a:ext cx="4612334" cy="3120187"/>
                    </a:xfrm>
                    <a:prstGeom prst="rect">
                      <a:avLst/>
                    </a:prstGeom>
                    <a:ln>
                      <a:noFill/>
                    </a:ln>
                    <a:extLst>
                      <a:ext uri="{53640926-AAD7-44D8-BBD7-CCE9431645EC}">
                        <a14:shadowObscured xmlns:a14="http://schemas.microsoft.com/office/drawing/2010/main"/>
                      </a:ext>
                    </a:extLst>
                  </pic:spPr>
                </pic:pic>
              </a:graphicData>
            </a:graphic>
          </wp:inline>
        </w:drawing>
      </w:r>
    </w:p>
    <w:p w14:paraId="45DEE113" w14:textId="031F6AC6" w:rsidR="004F29A2" w:rsidRDefault="004F29A2" w:rsidP="00D72565">
      <w:pPr>
        <w:pStyle w:val="text--paragraph"/>
        <w:spacing w:before="0" w:beforeAutospacing="0" w:after="0" w:afterAutospacing="0"/>
        <w:contextualSpacing/>
        <w:jc w:val="center"/>
        <w:textAlignment w:val="baseline"/>
        <w:rPr>
          <w:rFonts w:ascii="Calibri" w:hAnsi="Calibri" w:cs="Calibri"/>
          <w:color w:val="222222"/>
          <w:sz w:val="18"/>
          <w:szCs w:val="18"/>
        </w:rPr>
      </w:pPr>
      <w:r w:rsidRPr="004F29A2">
        <w:rPr>
          <w:rFonts w:ascii="Calibri" w:hAnsi="Calibri" w:cs="Calibri"/>
          <w:color w:val="222222"/>
          <w:sz w:val="18"/>
          <w:szCs w:val="18"/>
        </w:rPr>
        <w:t xml:space="preserve">Źródło: Barometr Hipoteczny – Sytuacja na rynku kredytów hipotecznych </w:t>
      </w:r>
      <w:hyperlink r:id="rId6" w:history="1">
        <w:r w:rsidRPr="004F29A2">
          <w:rPr>
            <w:rStyle w:val="Hipercze"/>
            <w:rFonts w:ascii="Calibri" w:hAnsi="Calibri" w:cs="Calibri"/>
            <w:sz w:val="18"/>
            <w:szCs w:val="18"/>
          </w:rPr>
          <w:t>https://finanse.rankomat.pl/wp-content/uploads/2022/12/barometr-hipoteczny-q3-2022-rankomat-lendi.pdf</w:t>
        </w:r>
      </w:hyperlink>
    </w:p>
    <w:p w14:paraId="674FDACF" w14:textId="77777777" w:rsidR="004F29A2" w:rsidRPr="004F29A2" w:rsidRDefault="004F29A2" w:rsidP="004F29A2">
      <w:pPr>
        <w:pStyle w:val="text--paragraph"/>
        <w:spacing w:before="0" w:beforeAutospacing="0" w:after="0" w:afterAutospacing="0"/>
        <w:contextualSpacing/>
        <w:jc w:val="both"/>
        <w:textAlignment w:val="baseline"/>
        <w:rPr>
          <w:rFonts w:ascii="Calibri" w:hAnsi="Calibri" w:cs="Calibri"/>
          <w:color w:val="222222"/>
          <w:sz w:val="18"/>
          <w:szCs w:val="18"/>
        </w:rPr>
      </w:pPr>
    </w:p>
    <w:p w14:paraId="1D019333" w14:textId="066DD473" w:rsidR="004F29A2" w:rsidRDefault="004F29A2" w:rsidP="009A39DF">
      <w:pPr>
        <w:pStyle w:val="NormalnyWeb"/>
        <w:jc w:val="both"/>
        <w:rPr>
          <w:rFonts w:ascii="Calibri" w:hAnsi="Calibri" w:cs="Calibri"/>
          <w:b/>
          <w:bCs/>
          <w:color w:val="222222"/>
          <w:sz w:val="22"/>
          <w:szCs w:val="22"/>
        </w:rPr>
      </w:pPr>
      <w:r w:rsidRPr="004F29A2">
        <w:rPr>
          <w:rFonts w:ascii="Calibri" w:hAnsi="Calibri" w:cs="Calibri"/>
          <w:i/>
          <w:iCs/>
          <w:color w:val="222222"/>
          <w:sz w:val="22"/>
          <w:szCs w:val="22"/>
        </w:rPr>
        <w:t xml:space="preserve">„Raty dla </w:t>
      </w:r>
      <w:r w:rsidR="00FE06F5" w:rsidRPr="004F29A2">
        <w:rPr>
          <w:rFonts w:ascii="Calibri" w:hAnsi="Calibri" w:cs="Calibri"/>
          <w:i/>
          <w:iCs/>
          <w:color w:val="222222"/>
          <w:sz w:val="22"/>
          <w:szCs w:val="22"/>
        </w:rPr>
        <w:t>kredytobiorców</w:t>
      </w:r>
      <w:r w:rsidRPr="004F29A2">
        <w:rPr>
          <w:rFonts w:ascii="Calibri" w:hAnsi="Calibri" w:cs="Calibri"/>
          <w:i/>
          <w:iCs/>
          <w:color w:val="222222"/>
          <w:sz w:val="22"/>
          <w:szCs w:val="22"/>
        </w:rPr>
        <w:t xml:space="preserve"> </w:t>
      </w:r>
      <w:r w:rsidR="00FE06F5" w:rsidRPr="004F29A2">
        <w:rPr>
          <w:rFonts w:ascii="Calibri" w:hAnsi="Calibri" w:cs="Calibri"/>
          <w:i/>
          <w:iCs/>
          <w:color w:val="222222"/>
          <w:sz w:val="22"/>
          <w:szCs w:val="22"/>
        </w:rPr>
        <w:t>mających</w:t>
      </w:r>
      <w:r w:rsidRPr="004F29A2">
        <w:rPr>
          <w:rFonts w:ascii="Calibri" w:hAnsi="Calibri" w:cs="Calibri"/>
          <w:i/>
          <w:iCs/>
          <w:color w:val="222222"/>
          <w:sz w:val="22"/>
          <w:szCs w:val="22"/>
        </w:rPr>
        <w:t xml:space="preserve"> kredyty hipoteczne oparte o zmienną </w:t>
      </w:r>
      <w:r w:rsidR="00FE06F5" w:rsidRPr="004F29A2">
        <w:rPr>
          <w:rFonts w:ascii="Calibri" w:hAnsi="Calibri" w:cs="Calibri"/>
          <w:i/>
          <w:iCs/>
          <w:color w:val="222222"/>
          <w:sz w:val="22"/>
          <w:szCs w:val="22"/>
        </w:rPr>
        <w:t>stopę</w:t>
      </w:r>
      <w:r w:rsidRPr="004F29A2">
        <w:rPr>
          <w:rFonts w:ascii="Calibri" w:hAnsi="Calibri" w:cs="Calibri"/>
          <w:i/>
          <w:iCs/>
          <w:color w:val="222222"/>
          <w:sz w:val="22"/>
          <w:szCs w:val="22"/>
        </w:rPr>
        <w:t xml:space="preserve"> procentową w ostatnich </w:t>
      </w:r>
      <w:r w:rsidR="00FE06F5" w:rsidRPr="004F29A2">
        <w:rPr>
          <w:rFonts w:ascii="Calibri" w:hAnsi="Calibri" w:cs="Calibri"/>
          <w:i/>
          <w:iCs/>
          <w:color w:val="222222"/>
          <w:sz w:val="22"/>
          <w:szCs w:val="22"/>
        </w:rPr>
        <w:t>miesiącach</w:t>
      </w:r>
      <w:r w:rsidRPr="004F29A2">
        <w:rPr>
          <w:rFonts w:ascii="Calibri" w:hAnsi="Calibri" w:cs="Calibri"/>
          <w:i/>
          <w:iCs/>
          <w:color w:val="222222"/>
          <w:sz w:val="22"/>
          <w:szCs w:val="22"/>
        </w:rPr>
        <w:t xml:space="preserve"> </w:t>
      </w:r>
      <w:r w:rsidR="00FE06F5" w:rsidRPr="004F29A2">
        <w:rPr>
          <w:rFonts w:ascii="Calibri" w:hAnsi="Calibri" w:cs="Calibri"/>
          <w:i/>
          <w:iCs/>
          <w:color w:val="222222"/>
          <w:sz w:val="22"/>
          <w:szCs w:val="22"/>
        </w:rPr>
        <w:t>znacząco</w:t>
      </w:r>
      <w:r w:rsidRPr="004F29A2">
        <w:rPr>
          <w:rFonts w:ascii="Calibri" w:hAnsi="Calibri" w:cs="Calibri"/>
          <w:i/>
          <w:iCs/>
          <w:color w:val="222222"/>
          <w:sz w:val="22"/>
          <w:szCs w:val="22"/>
        </w:rPr>
        <w:t xml:space="preserve"> wyhamowały i </w:t>
      </w:r>
      <w:r w:rsidR="00FE06F5" w:rsidRPr="004F29A2">
        <w:rPr>
          <w:rFonts w:ascii="Calibri" w:hAnsi="Calibri" w:cs="Calibri"/>
          <w:i/>
          <w:iCs/>
          <w:color w:val="222222"/>
          <w:sz w:val="22"/>
          <w:szCs w:val="22"/>
        </w:rPr>
        <w:t>może</w:t>
      </w:r>
      <w:r w:rsidRPr="004F29A2">
        <w:rPr>
          <w:rFonts w:ascii="Calibri" w:hAnsi="Calibri" w:cs="Calibri"/>
          <w:i/>
          <w:iCs/>
          <w:color w:val="222222"/>
          <w:sz w:val="22"/>
          <w:szCs w:val="22"/>
        </w:rPr>
        <w:t xml:space="preserve"> to</w:t>
      </w:r>
      <w:r>
        <w:rPr>
          <w:rFonts w:ascii="Calibri" w:hAnsi="Calibri" w:cs="Calibri"/>
          <w:i/>
          <w:iCs/>
          <w:color w:val="222222"/>
          <w:sz w:val="22"/>
          <w:szCs w:val="22"/>
        </w:rPr>
        <w:t xml:space="preserve"> być</w:t>
      </w:r>
      <w:r w:rsidRPr="004F29A2">
        <w:rPr>
          <w:rFonts w:ascii="Calibri" w:hAnsi="Calibri" w:cs="Calibri"/>
          <w:i/>
          <w:iCs/>
          <w:color w:val="222222"/>
          <w:sz w:val="22"/>
          <w:szCs w:val="22"/>
        </w:rPr>
        <w:t xml:space="preserve"> sygnał, </w:t>
      </w:r>
      <w:r w:rsidR="00FE06F5">
        <w:rPr>
          <w:rFonts w:ascii="Calibri" w:hAnsi="Calibri" w:cs="Calibri"/>
          <w:i/>
          <w:iCs/>
          <w:color w:val="222222"/>
          <w:sz w:val="22"/>
          <w:szCs w:val="22"/>
        </w:rPr>
        <w:t>ż</w:t>
      </w:r>
      <w:r w:rsidRPr="004F29A2">
        <w:rPr>
          <w:rFonts w:ascii="Calibri" w:hAnsi="Calibri" w:cs="Calibri"/>
          <w:i/>
          <w:iCs/>
          <w:color w:val="222222"/>
          <w:sz w:val="22"/>
          <w:szCs w:val="22"/>
        </w:rPr>
        <w:t xml:space="preserve">e jest to </w:t>
      </w:r>
      <w:r w:rsidR="00FE06F5" w:rsidRPr="004F29A2">
        <w:rPr>
          <w:rFonts w:ascii="Calibri" w:hAnsi="Calibri" w:cs="Calibri"/>
          <w:i/>
          <w:iCs/>
          <w:color w:val="222222"/>
          <w:sz w:val="22"/>
          <w:szCs w:val="22"/>
        </w:rPr>
        <w:t>początek</w:t>
      </w:r>
      <w:r w:rsidRPr="004F29A2">
        <w:rPr>
          <w:rFonts w:ascii="Calibri" w:hAnsi="Calibri" w:cs="Calibri"/>
          <w:i/>
          <w:iCs/>
          <w:color w:val="222222"/>
          <w:sz w:val="22"/>
          <w:szCs w:val="22"/>
        </w:rPr>
        <w:t xml:space="preserve"> </w:t>
      </w:r>
      <w:r w:rsidR="00FE06F5" w:rsidRPr="004F29A2">
        <w:rPr>
          <w:rFonts w:ascii="Calibri" w:hAnsi="Calibri" w:cs="Calibri"/>
          <w:i/>
          <w:iCs/>
          <w:color w:val="222222"/>
          <w:sz w:val="22"/>
          <w:szCs w:val="22"/>
        </w:rPr>
        <w:t>końca</w:t>
      </w:r>
      <w:r w:rsidRPr="004F29A2">
        <w:rPr>
          <w:rFonts w:ascii="Calibri" w:hAnsi="Calibri" w:cs="Calibri"/>
          <w:i/>
          <w:iCs/>
          <w:color w:val="222222"/>
          <w:sz w:val="22"/>
          <w:szCs w:val="22"/>
        </w:rPr>
        <w:t xml:space="preserve"> cyklu zaostrzenia polityki kredytowej </w:t>
      </w:r>
      <w:r w:rsidR="00FE06F5" w:rsidRPr="004F29A2">
        <w:rPr>
          <w:rFonts w:ascii="Calibri" w:hAnsi="Calibri" w:cs="Calibri"/>
          <w:i/>
          <w:iCs/>
          <w:color w:val="222222"/>
          <w:sz w:val="22"/>
          <w:szCs w:val="22"/>
        </w:rPr>
        <w:t>zapoczątkowanej</w:t>
      </w:r>
      <w:r w:rsidRPr="004F29A2">
        <w:rPr>
          <w:rFonts w:ascii="Calibri" w:hAnsi="Calibri" w:cs="Calibri"/>
          <w:i/>
          <w:iCs/>
          <w:color w:val="222222"/>
          <w:sz w:val="22"/>
          <w:szCs w:val="22"/>
        </w:rPr>
        <w:t xml:space="preserve"> w </w:t>
      </w:r>
      <w:r w:rsidR="00FE06F5" w:rsidRPr="004F29A2">
        <w:rPr>
          <w:rFonts w:ascii="Calibri" w:hAnsi="Calibri" w:cs="Calibri"/>
          <w:i/>
          <w:iCs/>
          <w:color w:val="222222"/>
          <w:sz w:val="22"/>
          <w:szCs w:val="22"/>
        </w:rPr>
        <w:t>październiku</w:t>
      </w:r>
      <w:r w:rsidRPr="004F29A2">
        <w:rPr>
          <w:rFonts w:ascii="Calibri" w:hAnsi="Calibri" w:cs="Calibri"/>
          <w:i/>
          <w:iCs/>
          <w:color w:val="222222"/>
          <w:sz w:val="22"/>
          <w:szCs w:val="22"/>
        </w:rPr>
        <w:t xml:space="preserve"> 2021 r.”</w:t>
      </w:r>
      <w:r>
        <w:rPr>
          <w:rFonts w:ascii="Calibri" w:hAnsi="Calibri" w:cs="Calibri"/>
          <w:color w:val="222222"/>
          <w:sz w:val="22"/>
          <w:szCs w:val="22"/>
        </w:rPr>
        <w:t xml:space="preserve"> – mówi </w:t>
      </w:r>
      <w:r>
        <w:rPr>
          <w:rFonts w:ascii="Calibri" w:hAnsi="Calibri" w:cs="Calibri"/>
          <w:b/>
          <w:bCs/>
          <w:color w:val="222222"/>
          <w:sz w:val="22"/>
          <w:szCs w:val="22"/>
        </w:rPr>
        <w:t>Piotr Borkowski, analityk biznesowy Lendi.</w:t>
      </w:r>
    </w:p>
    <w:p w14:paraId="1BBAFF31" w14:textId="7BAE2CA0" w:rsidR="004F29A2" w:rsidRPr="00D72565" w:rsidRDefault="004F29A2" w:rsidP="004F29A2">
      <w:pPr>
        <w:pStyle w:val="text--paragraph"/>
        <w:jc w:val="both"/>
        <w:textAlignment w:val="baseline"/>
        <w:rPr>
          <w:rFonts w:ascii="Calibri" w:hAnsi="Calibri" w:cs="Calibri"/>
          <w:b/>
          <w:bCs/>
          <w:color w:val="222222"/>
          <w:sz w:val="22"/>
          <w:szCs w:val="22"/>
        </w:rPr>
      </w:pPr>
      <w:r w:rsidRPr="00D72565">
        <w:rPr>
          <w:rFonts w:ascii="Calibri" w:hAnsi="Calibri" w:cs="Calibri"/>
          <w:b/>
          <w:bCs/>
          <w:color w:val="222222"/>
          <w:sz w:val="22"/>
          <w:szCs w:val="22"/>
        </w:rPr>
        <w:t>Możliwy pozytywny scenariusz na 2023 rok</w:t>
      </w:r>
    </w:p>
    <w:p w14:paraId="349D9071" w14:textId="5394A733" w:rsidR="004F29A2" w:rsidRPr="004F29A2" w:rsidRDefault="004F29A2" w:rsidP="009A39DF">
      <w:pPr>
        <w:pStyle w:val="NormalnyWeb"/>
        <w:jc w:val="both"/>
        <w:rPr>
          <w:rFonts w:ascii="Calibri" w:hAnsi="Calibri" w:cs="Calibri"/>
          <w:color w:val="222222"/>
          <w:sz w:val="22"/>
          <w:szCs w:val="22"/>
        </w:rPr>
      </w:pPr>
      <w:r>
        <w:rPr>
          <w:rFonts w:ascii="Calibri" w:hAnsi="Calibri" w:cs="Calibri"/>
          <w:color w:val="222222"/>
          <w:sz w:val="22"/>
          <w:szCs w:val="22"/>
        </w:rPr>
        <w:t>J</w:t>
      </w:r>
      <w:r w:rsidRPr="004F29A2">
        <w:rPr>
          <w:rFonts w:ascii="Calibri" w:hAnsi="Calibri" w:cs="Calibri"/>
          <w:color w:val="222222"/>
          <w:sz w:val="22"/>
          <w:szCs w:val="22"/>
        </w:rPr>
        <w:t xml:space="preserve">eśli </w:t>
      </w:r>
      <w:r w:rsidR="00FE06F5">
        <w:rPr>
          <w:rFonts w:ascii="Calibri" w:hAnsi="Calibri" w:cs="Calibri"/>
          <w:color w:val="222222"/>
          <w:sz w:val="22"/>
          <w:szCs w:val="22"/>
        </w:rPr>
        <w:t xml:space="preserve">w 2023 roku </w:t>
      </w:r>
      <w:r w:rsidRPr="004F29A2">
        <w:rPr>
          <w:rFonts w:ascii="Calibri" w:hAnsi="Calibri" w:cs="Calibri"/>
          <w:color w:val="222222"/>
          <w:sz w:val="22"/>
          <w:szCs w:val="22"/>
        </w:rPr>
        <w:t xml:space="preserve">inflacja w Polsce obniży </w:t>
      </w:r>
      <w:r w:rsidR="00FE06F5" w:rsidRPr="004F29A2">
        <w:rPr>
          <w:rFonts w:ascii="Calibri" w:hAnsi="Calibri" w:cs="Calibri"/>
          <w:color w:val="222222"/>
          <w:sz w:val="22"/>
          <w:szCs w:val="22"/>
        </w:rPr>
        <w:t>się</w:t>
      </w:r>
      <w:r w:rsidRPr="004F29A2">
        <w:rPr>
          <w:rFonts w:ascii="Calibri" w:hAnsi="Calibri" w:cs="Calibri"/>
          <w:color w:val="222222"/>
          <w:sz w:val="22"/>
          <w:szCs w:val="22"/>
        </w:rPr>
        <w:t>̨ do poziomu jednocyfrowego, spowodow</w:t>
      </w:r>
      <w:r>
        <w:rPr>
          <w:rFonts w:ascii="Calibri" w:hAnsi="Calibri" w:cs="Calibri"/>
          <w:color w:val="222222"/>
          <w:sz w:val="22"/>
          <w:szCs w:val="22"/>
        </w:rPr>
        <w:t>uje</w:t>
      </w:r>
      <w:r w:rsidRPr="004F29A2">
        <w:rPr>
          <w:rFonts w:ascii="Calibri" w:hAnsi="Calibri" w:cs="Calibri"/>
          <w:color w:val="222222"/>
          <w:sz w:val="22"/>
          <w:szCs w:val="22"/>
        </w:rPr>
        <w:t xml:space="preserve"> to</w:t>
      </w:r>
      <w:r>
        <w:rPr>
          <w:rFonts w:ascii="Calibri" w:hAnsi="Calibri" w:cs="Calibri"/>
          <w:color w:val="222222"/>
          <w:sz w:val="22"/>
          <w:szCs w:val="22"/>
        </w:rPr>
        <w:t xml:space="preserve"> </w:t>
      </w:r>
      <w:r w:rsidRPr="004F29A2">
        <w:rPr>
          <w:rFonts w:ascii="Calibri" w:hAnsi="Calibri" w:cs="Calibri"/>
          <w:color w:val="222222"/>
          <w:sz w:val="22"/>
          <w:szCs w:val="22"/>
        </w:rPr>
        <w:t xml:space="preserve">wyhamowanie, a nawet szansę na </w:t>
      </w:r>
      <w:r w:rsidR="00FE06F5" w:rsidRPr="004F29A2">
        <w:rPr>
          <w:rFonts w:ascii="Calibri" w:hAnsi="Calibri" w:cs="Calibri"/>
          <w:color w:val="222222"/>
          <w:sz w:val="22"/>
          <w:szCs w:val="22"/>
        </w:rPr>
        <w:t>obniżenie</w:t>
      </w:r>
      <w:r w:rsidRPr="004F29A2">
        <w:rPr>
          <w:rFonts w:ascii="Calibri" w:hAnsi="Calibri" w:cs="Calibri"/>
          <w:color w:val="222222"/>
          <w:sz w:val="22"/>
          <w:szCs w:val="22"/>
        </w:rPr>
        <w:t xml:space="preserve"> przez Radę Polityki Pieniężnej utrzymujących się wciąż </w:t>
      </w:r>
      <w:r>
        <w:rPr>
          <w:rFonts w:ascii="Calibri" w:hAnsi="Calibri" w:cs="Calibri"/>
          <w:color w:val="222222"/>
          <w:sz w:val="22"/>
          <w:szCs w:val="22"/>
        </w:rPr>
        <w:t>na wysokim poziomie</w:t>
      </w:r>
      <w:r w:rsidRPr="004F29A2">
        <w:rPr>
          <w:rFonts w:ascii="Calibri" w:hAnsi="Calibri" w:cs="Calibri"/>
          <w:color w:val="222222"/>
          <w:sz w:val="22"/>
          <w:szCs w:val="22"/>
        </w:rPr>
        <w:t xml:space="preserve"> </w:t>
      </w:r>
      <w:r w:rsidR="00FE06F5" w:rsidRPr="004F29A2">
        <w:rPr>
          <w:rFonts w:ascii="Calibri" w:hAnsi="Calibri" w:cs="Calibri"/>
          <w:color w:val="222222"/>
          <w:sz w:val="22"/>
          <w:szCs w:val="22"/>
        </w:rPr>
        <w:t>stóp</w:t>
      </w:r>
      <w:r w:rsidRPr="004F29A2">
        <w:rPr>
          <w:rFonts w:ascii="Calibri" w:hAnsi="Calibri" w:cs="Calibri"/>
          <w:color w:val="222222"/>
          <w:sz w:val="22"/>
          <w:szCs w:val="22"/>
        </w:rPr>
        <w:t xml:space="preserve"> procentowych. To </w:t>
      </w:r>
      <w:r w:rsidR="00FE06F5">
        <w:rPr>
          <w:rFonts w:ascii="Calibri" w:hAnsi="Calibri" w:cs="Calibri"/>
          <w:color w:val="222222"/>
          <w:sz w:val="22"/>
          <w:szCs w:val="22"/>
        </w:rPr>
        <w:t>natomiast</w:t>
      </w:r>
      <w:r>
        <w:rPr>
          <w:rFonts w:ascii="Calibri" w:hAnsi="Calibri" w:cs="Calibri"/>
          <w:color w:val="222222"/>
          <w:sz w:val="22"/>
          <w:szCs w:val="22"/>
        </w:rPr>
        <w:t xml:space="preserve"> </w:t>
      </w:r>
      <w:r w:rsidRPr="004F29A2">
        <w:rPr>
          <w:rFonts w:ascii="Calibri" w:hAnsi="Calibri" w:cs="Calibri"/>
          <w:color w:val="222222"/>
          <w:sz w:val="22"/>
          <w:szCs w:val="22"/>
        </w:rPr>
        <w:t xml:space="preserve">mogłoby pozytywnie </w:t>
      </w:r>
      <w:r w:rsidR="00FE06F5" w:rsidRPr="004F29A2">
        <w:rPr>
          <w:rFonts w:ascii="Calibri" w:hAnsi="Calibri" w:cs="Calibri"/>
          <w:color w:val="222222"/>
          <w:sz w:val="22"/>
          <w:szCs w:val="22"/>
        </w:rPr>
        <w:t>wpłynąć</w:t>
      </w:r>
      <w:r w:rsidRPr="004F29A2">
        <w:rPr>
          <w:rFonts w:ascii="Calibri" w:hAnsi="Calibri" w:cs="Calibri"/>
          <w:color w:val="222222"/>
          <w:sz w:val="22"/>
          <w:szCs w:val="22"/>
        </w:rPr>
        <w:t xml:space="preserve"> na wzrost popytu na kredyty hipoteczne</w:t>
      </w:r>
      <w:r w:rsidR="00FE06F5">
        <w:rPr>
          <w:rFonts w:ascii="Calibri" w:hAnsi="Calibri" w:cs="Calibri"/>
          <w:color w:val="222222"/>
          <w:sz w:val="22"/>
          <w:szCs w:val="22"/>
        </w:rPr>
        <w:t xml:space="preserve"> </w:t>
      </w:r>
      <w:r w:rsidRPr="004F29A2">
        <w:rPr>
          <w:rFonts w:ascii="Calibri" w:hAnsi="Calibri" w:cs="Calibri"/>
          <w:color w:val="222222"/>
          <w:sz w:val="22"/>
          <w:szCs w:val="22"/>
        </w:rPr>
        <w:t xml:space="preserve">i </w:t>
      </w:r>
      <w:r w:rsidR="00FE06F5" w:rsidRPr="004F29A2">
        <w:rPr>
          <w:rFonts w:ascii="Calibri" w:hAnsi="Calibri" w:cs="Calibri"/>
          <w:color w:val="222222"/>
          <w:sz w:val="22"/>
          <w:szCs w:val="22"/>
        </w:rPr>
        <w:t>odmrożenie</w:t>
      </w:r>
      <w:r w:rsidRPr="004F29A2">
        <w:rPr>
          <w:rFonts w:ascii="Calibri" w:hAnsi="Calibri" w:cs="Calibri"/>
          <w:color w:val="222222"/>
          <w:sz w:val="22"/>
          <w:szCs w:val="22"/>
        </w:rPr>
        <w:t xml:space="preserve"> tej </w:t>
      </w:r>
      <w:r w:rsidR="00FE06F5" w:rsidRPr="004F29A2">
        <w:rPr>
          <w:rFonts w:ascii="Calibri" w:hAnsi="Calibri" w:cs="Calibri"/>
          <w:color w:val="222222"/>
          <w:sz w:val="22"/>
          <w:szCs w:val="22"/>
        </w:rPr>
        <w:t>części</w:t>
      </w:r>
      <w:r w:rsidRPr="004F29A2">
        <w:rPr>
          <w:rFonts w:ascii="Calibri" w:hAnsi="Calibri" w:cs="Calibri"/>
          <w:color w:val="222222"/>
          <w:sz w:val="22"/>
          <w:szCs w:val="22"/>
        </w:rPr>
        <w:t xml:space="preserve"> gospodarki. </w:t>
      </w:r>
    </w:p>
    <w:p w14:paraId="5918778F" w14:textId="77777777" w:rsidR="009807F3" w:rsidRDefault="004F29A2" w:rsidP="009A39DF">
      <w:pPr>
        <w:pStyle w:val="NormalnyWeb"/>
        <w:jc w:val="both"/>
        <w:rPr>
          <w:rFonts w:ascii="Calibri" w:hAnsi="Calibri" w:cs="Calibri"/>
          <w:b/>
          <w:bCs/>
          <w:color w:val="222222"/>
          <w:sz w:val="22"/>
          <w:szCs w:val="22"/>
        </w:rPr>
      </w:pPr>
      <w:r w:rsidRPr="00165B23">
        <w:rPr>
          <w:rFonts w:ascii="Calibri" w:hAnsi="Calibri" w:cs="Calibri"/>
          <w:i/>
          <w:iCs/>
          <w:color w:val="222222"/>
          <w:sz w:val="22"/>
          <w:szCs w:val="22"/>
        </w:rPr>
        <w:t>„</w:t>
      </w:r>
      <w:r w:rsidR="00FE06F5" w:rsidRPr="00165B23">
        <w:rPr>
          <w:rFonts w:ascii="Calibri" w:hAnsi="Calibri" w:cs="Calibri"/>
          <w:i/>
          <w:iCs/>
          <w:color w:val="222222"/>
          <w:sz w:val="22"/>
          <w:szCs w:val="22"/>
        </w:rPr>
        <w:t>Zmienność</w:t>
      </w:r>
      <w:r w:rsidRPr="00165B23">
        <w:rPr>
          <w:rFonts w:ascii="Calibri" w:hAnsi="Calibri" w:cs="Calibri"/>
          <w:i/>
          <w:iCs/>
          <w:color w:val="222222"/>
          <w:sz w:val="22"/>
          <w:szCs w:val="22"/>
        </w:rPr>
        <w:t xml:space="preserve"> sytuacji gospodarczej powoduje, </w:t>
      </w:r>
      <w:r w:rsidR="00FE06F5" w:rsidRPr="00165B23">
        <w:rPr>
          <w:rFonts w:ascii="Calibri" w:hAnsi="Calibri" w:cs="Calibri"/>
          <w:i/>
          <w:iCs/>
          <w:color w:val="222222"/>
          <w:sz w:val="22"/>
          <w:szCs w:val="22"/>
        </w:rPr>
        <w:t xml:space="preserve">że </w:t>
      </w:r>
      <w:r w:rsidRPr="00165B23">
        <w:rPr>
          <w:rFonts w:ascii="Calibri" w:hAnsi="Calibri" w:cs="Calibri"/>
          <w:i/>
          <w:iCs/>
          <w:color w:val="222222"/>
          <w:sz w:val="22"/>
          <w:szCs w:val="22"/>
        </w:rPr>
        <w:t xml:space="preserve">trudno jest cokolwiek </w:t>
      </w:r>
      <w:r w:rsidR="00FE06F5" w:rsidRPr="00165B23">
        <w:rPr>
          <w:rFonts w:ascii="Calibri" w:hAnsi="Calibri" w:cs="Calibri"/>
          <w:i/>
          <w:iCs/>
          <w:color w:val="222222"/>
          <w:sz w:val="22"/>
          <w:szCs w:val="22"/>
        </w:rPr>
        <w:t>estymować</w:t>
      </w:r>
      <w:r w:rsidRPr="00165B23">
        <w:rPr>
          <w:rFonts w:ascii="Calibri" w:hAnsi="Calibri" w:cs="Calibri"/>
          <w:i/>
          <w:iCs/>
          <w:color w:val="222222"/>
          <w:sz w:val="22"/>
          <w:szCs w:val="22"/>
        </w:rPr>
        <w:t xml:space="preserve"> i </w:t>
      </w:r>
      <w:r w:rsidR="00FE06F5" w:rsidRPr="00165B23">
        <w:rPr>
          <w:rFonts w:ascii="Calibri" w:hAnsi="Calibri" w:cs="Calibri"/>
          <w:i/>
          <w:iCs/>
          <w:color w:val="222222"/>
          <w:sz w:val="22"/>
          <w:szCs w:val="22"/>
        </w:rPr>
        <w:t>tworzyć</w:t>
      </w:r>
      <w:r w:rsidRPr="00165B23">
        <w:rPr>
          <w:rFonts w:ascii="Calibri" w:hAnsi="Calibri" w:cs="Calibri"/>
          <w:i/>
          <w:iCs/>
          <w:color w:val="222222"/>
          <w:sz w:val="22"/>
          <w:szCs w:val="22"/>
        </w:rPr>
        <w:t xml:space="preserve"> jednoznaczne scenariusze, nawet na </w:t>
      </w:r>
      <w:r w:rsidR="00FE06F5" w:rsidRPr="00165B23">
        <w:rPr>
          <w:rFonts w:ascii="Calibri" w:hAnsi="Calibri" w:cs="Calibri"/>
          <w:i/>
          <w:iCs/>
          <w:color w:val="222222"/>
          <w:sz w:val="22"/>
          <w:szCs w:val="22"/>
        </w:rPr>
        <w:t>najbliższe</w:t>
      </w:r>
      <w:r w:rsidRPr="00165B23">
        <w:rPr>
          <w:rFonts w:ascii="Calibri" w:hAnsi="Calibri" w:cs="Calibri"/>
          <w:i/>
          <w:iCs/>
          <w:color w:val="222222"/>
          <w:sz w:val="22"/>
          <w:szCs w:val="22"/>
        </w:rPr>
        <w:t xml:space="preserve"> kwartały. Jednak jedno jest pewne – </w:t>
      </w:r>
      <w:r w:rsidRPr="009A39DF">
        <w:rPr>
          <w:rFonts w:ascii="Calibri" w:hAnsi="Calibri" w:cs="Calibri"/>
          <w:i/>
          <w:iCs/>
          <w:color w:val="222222"/>
          <w:sz w:val="22"/>
          <w:szCs w:val="22"/>
        </w:rPr>
        <w:t xml:space="preserve">gospodarka charakteryzuje </w:t>
      </w:r>
      <w:r w:rsidR="00FE06F5" w:rsidRPr="009A39DF">
        <w:rPr>
          <w:rFonts w:ascii="Calibri" w:hAnsi="Calibri" w:cs="Calibri"/>
          <w:i/>
          <w:iCs/>
          <w:color w:val="222222"/>
          <w:sz w:val="22"/>
          <w:szCs w:val="22"/>
        </w:rPr>
        <w:t>się</w:t>
      </w:r>
      <w:r w:rsidRPr="009A39DF">
        <w:rPr>
          <w:rFonts w:ascii="Calibri" w:hAnsi="Calibri" w:cs="Calibri"/>
          <w:i/>
          <w:iCs/>
          <w:color w:val="222222"/>
          <w:sz w:val="22"/>
          <w:szCs w:val="22"/>
        </w:rPr>
        <w:t xml:space="preserve"> </w:t>
      </w:r>
      <w:r w:rsidR="00FE06F5" w:rsidRPr="009A39DF">
        <w:rPr>
          <w:rFonts w:ascii="Calibri" w:hAnsi="Calibri" w:cs="Calibri"/>
          <w:i/>
          <w:iCs/>
          <w:color w:val="222222"/>
          <w:sz w:val="22"/>
          <w:szCs w:val="22"/>
        </w:rPr>
        <w:t>cyklicznością</w:t>
      </w:r>
      <w:r w:rsidRPr="009A39DF">
        <w:rPr>
          <w:rFonts w:ascii="Calibri" w:hAnsi="Calibri" w:cs="Calibri"/>
          <w:i/>
          <w:iCs/>
          <w:color w:val="222222"/>
          <w:sz w:val="22"/>
          <w:szCs w:val="22"/>
        </w:rPr>
        <w:t xml:space="preserve">̨ i po okresie bessy zawsze </w:t>
      </w:r>
      <w:r w:rsidR="00165B23">
        <w:rPr>
          <w:rFonts w:ascii="Calibri" w:hAnsi="Calibri" w:cs="Calibri"/>
          <w:i/>
          <w:iCs/>
          <w:color w:val="222222"/>
          <w:sz w:val="22"/>
          <w:szCs w:val="22"/>
        </w:rPr>
        <w:t>przyc</w:t>
      </w:r>
      <w:r w:rsidR="00165B23" w:rsidRPr="009A39DF">
        <w:rPr>
          <w:rFonts w:ascii="Calibri" w:hAnsi="Calibri" w:cs="Calibri"/>
          <w:i/>
          <w:iCs/>
          <w:color w:val="222222"/>
          <w:sz w:val="22"/>
          <w:szCs w:val="22"/>
        </w:rPr>
        <w:t xml:space="preserve">hodzi </w:t>
      </w:r>
      <w:r w:rsidR="00FE06F5" w:rsidRPr="009A39DF">
        <w:rPr>
          <w:rFonts w:ascii="Calibri" w:hAnsi="Calibri" w:cs="Calibri"/>
          <w:i/>
          <w:iCs/>
          <w:color w:val="222222"/>
          <w:sz w:val="22"/>
          <w:szCs w:val="22"/>
        </w:rPr>
        <w:t>hoss</w:t>
      </w:r>
      <w:r w:rsidR="00165B23">
        <w:rPr>
          <w:rFonts w:ascii="Calibri" w:hAnsi="Calibri" w:cs="Calibri"/>
          <w:i/>
          <w:iCs/>
          <w:color w:val="222222"/>
          <w:sz w:val="22"/>
          <w:szCs w:val="22"/>
        </w:rPr>
        <w:t>a</w:t>
      </w:r>
      <w:r w:rsidRPr="009A39DF">
        <w:rPr>
          <w:rFonts w:ascii="Calibri" w:hAnsi="Calibri" w:cs="Calibri"/>
          <w:i/>
          <w:iCs/>
          <w:color w:val="222222"/>
          <w:sz w:val="22"/>
          <w:szCs w:val="22"/>
        </w:rPr>
        <w:t xml:space="preserve">. A </w:t>
      </w:r>
      <w:r w:rsidR="00FE06F5" w:rsidRPr="009A39DF">
        <w:rPr>
          <w:rFonts w:ascii="Calibri" w:hAnsi="Calibri" w:cs="Calibri"/>
          <w:i/>
          <w:iCs/>
          <w:color w:val="222222"/>
          <w:sz w:val="22"/>
          <w:szCs w:val="22"/>
        </w:rPr>
        <w:t>branża</w:t>
      </w:r>
      <w:r w:rsidRPr="009A39DF">
        <w:rPr>
          <w:rFonts w:ascii="Calibri" w:hAnsi="Calibri" w:cs="Calibri"/>
          <w:i/>
          <w:iCs/>
          <w:color w:val="222222"/>
          <w:sz w:val="22"/>
          <w:szCs w:val="22"/>
        </w:rPr>
        <w:t xml:space="preserve"> finansowa, jak </w:t>
      </w:r>
      <w:r w:rsidRPr="009A39DF">
        <w:rPr>
          <w:rFonts w:ascii="Calibri" w:hAnsi="Calibri" w:cs="Calibri"/>
          <w:i/>
          <w:iCs/>
          <w:color w:val="222222"/>
          <w:sz w:val="22"/>
          <w:szCs w:val="22"/>
        </w:rPr>
        <w:lastRenderedPageBreak/>
        <w:t xml:space="preserve">dotychczas, z </w:t>
      </w:r>
      <w:r w:rsidR="00FE06F5" w:rsidRPr="009A39DF">
        <w:rPr>
          <w:rFonts w:ascii="Calibri" w:hAnsi="Calibri" w:cs="Calibri"/>
          <w:i/>
          <w:iCs/>
          <w:color w:val="222222"/>
          <w:sz w:val="22"/>
          <w:szCs w:val="22"/>
        </w:rPr>
        <w:t>każdego</w:t>
      </w:r>
      <w:r w:rsidRPr="009A39DF">
        <w:rPr>
          <w:rFonts w:ascii="Calibri" w:hAnsi="Calibri" w:cs="Calibri"/>
          <w:i/>
          <w:iCs/>
          <w:color w:val="222222"/>
          <w:sz w:val="22"/>
          <w:szCs w:val="22"/>
        </w:rPr>
        <w:t xml:space="preserve"> kryzysu wychodziła mocniejsza i szybko </w:t>
      </w:r>
      <w:r w:rsidR="00FE06F5" w:rsidRPr="009A39DF">
        <w:rPr>
          <w:rFonts w:ascii="Calibri" w:hAnsi="Calibri" w:cs="Calibri"/>
          <w:i/>
          <w:iCs/>
          <w:color w:val="222222"/>
          <w:sz w:val="22"/>
          <w:szCs w:val="22"/>
        </w:rPr>
        <w:t>się</w:t>
      </w:r>
      <w:r w:rsidRPr="009A39DF">
        <w:rPr>
          <w:rFonts w:ascii="Calibri" w:hAnsi="Calibri" w:cs="Calibri"/>
          <w:i/>
          <w:iCs/>
          <w:color w:val="222222"/>
          <w:sz w:val="22"/>
          <w:szCs w:val="22"/>
        </w:rPr>
        <w:t xml:space="preserve"> odbudowywała</w:t>
      </w:r>
      <w:r w:rsidRPr="00165B23">
        <w:rPr>
          <w:rFonts w:ascii="Calibri" w:hAnsi="Calibri" w:cs="Calibri"/>
          <w:i/>
          <w:iCs/>
          <w:color w:val="222222"/>
          <w:sz w:val="22"/>
          <w:szCs w:val="22"/>
        </w:rPr>
        <w:t>”</w:t>
      </w:r>
      <w:r w:rsidRPr="004F29A2">
        <w:rPr>
          <w:rFonts w:ascii="Calibri" w:hAnsi="Calibri" w:cs="Calibri"/>
          <w:color w:val="222222"/>
          <w:sz w:val="22"/>
          <w:szCs w:val="22"/>
        </w:rPr>
        <w:t xml:space="preserve"> – podsumowuje </w:t>
      </w:r>
      <w:r w:rsidRPr="00FE06F5">
        <w:rPr>
          <w:rFonts w:ascii="Calibri" w:hAnsi="Calibri" w:cs="Calibri"/>
          <w:b/>
          <w:bCs/>
          <w:color w:val="222222"/>
          <w:sz w:val="22"/>
          <w:szCs w:val="22"/>
        </w:rPr>
        <w:t>Michał Petters, co-founder Lendi</w:t>
      </w:r>
      <w:r w:rsidR="00165B23">
        <w:rPr>
          <w:rFonts w:ascii="Calibri" w:hAnsi="Calibri" w:cs="Calibri"/>
          <w:b/>
          <w:bCs/>
          <w:color w:val="222222"/>
          <w:sz w:val="22"/>
          <w:szCs w:val="22"/>
        </w:rPr>
        <w:t>.</w:t>
      </w:r>
      <w:r w:rsidR="009807F3">
        <w:rPr>
          <w:rFonts w:ascii="Calibri" w:hAnsi="Calibri" w:cs="Calibri"/>
          <w:b/>
          <w:bCs/>
          <w:color w:val="222222"/>
          <w:sz w:val="22"/>
          <w:szCs w:val="22"/>
        </w:rPr>
        <w:t xml:space="preserve"> </w:t>
      </w:r>
    </w:p>
    <w:p w14:paraId="1E881E91" w14:textId="67095F64" w:rsidR="00AB6E3C" w:rsidRPr="00F448EC" w:rsidRDefault="00AB6E3C" w:rsidP="009E7296">
      <w:pPr>
        <w:jc w:val="both"/>
        <w:rPr>
          <w:rFonts w:ascii="Calibri" w:hAnsi="Calibri" w:cs="Calibri"/>
        </w:rPr>
      </w:pPr>
    </w:p>
    <w:p w14:paraId="636B0DA0" w14:textId="77777777" w:rsidR="00D471FA" w:rsidRPr="00F448EC" w:rsidRDefault="00D471FA" w:rsidP="00D471FA">
      <w:pPr>
        <w:jc w:val="both"/>
        <w:rPr>
          <w:rFonts w:ascii="Calibri" w:hAnsi="Calibri" w:cs="Calibri"/>
          <w:b/>
          <w:bCs/>
          <w:sz w:val="20"/>
          <w:szCs w:val="20"/>
        </w:rPr>
      </w:pPr>
      <w:r w:rsidRPr="00F448EC">
        <w:rPr>
          <w:rFonts w:ascii="Calibri" w:hAnsi="Calibri" w:cs="Calibri"/>
          <w:b/>
          <w:bCs/>
          <w:sz w:val="20"/>
          <w:szCs w:val="20"/>
        </w:rPr>
        <w:t>O Lendi:</w:t>
      </w:r>
    </w:p>
    <w:p w14:paraId="1CF69CB4" w14:textId="6AFD2D3D" w:rsidR="00D471FA" w:rsidRPr="00F448EC" w:rsidRDefault="00D471FA" w:rsidP="00D471FA">
      <w:pPr>
        <w:jc w:val="both"/>
        <w:rPr>
          <w:rFonts w:ascii="Calibri" w:hAnsi="Calibri" w:cs="Calibri"/>
          <w:color w:val="000000" w:themeColor="text1"/>
          <w:sz w:val="20"/>
          <w:szCs w:val="20"/>
        </w:rPr>
      </w:pPr>
      <w:r w:rsidRPr="00F448EC">
        <w:rPr>
          <w:rFonts w:ascii="Calibri" w:hAnsi="Calibri" w:cs="Calibri"/>
          <w:color w:val="000000" w:themeColor="text1"/>
          <w:sz w:val="20"/>
          <w:szCs w:val="20"/>
        </w:rPr>
        <w:t>Lendi sp. z o.o. to najszybciej rosnący broker finansowy na rynku, z siecią placówek w całej Polsce i zespołem ponad 1</w:t>
      </w:r>
      <w:r w:rsidR="00AF0C8F">
        <w:rPr>
          <w:rFonts w:ascii="Calibri" w:hAnsi="Calibri" w:cs="Calibri"/>
          <w:color w:val="000000" w:themeColor="text1"/>
          <w:sz w:val="20"/>
          <w:szCs w:val="20"/>
        </w:rPr>
        <w:t>7</w:t>
      </w:r>
      <w:r w:rsidRPr="00F448EC">
        <w:rPr>
          <w:rFonts w:ascii="Calibri" w:hAnsi="Calibri" w:cs="Calibri"/>
          <w:color w:val="000000" w:themeColor="text1"/>
          <w:sz w:val="20"/>
          <w:szCs w:val="20"/>
        </w:rPr>
        <w:t>00 ekspertów. Spółka jest również twórcą narzędzia, które w rekordowo krótkim czasie pozwala precyzyjnie zbadać zdolność kredytową, porównać aktualne oferty banków i wyliczyć miesięczną ratę kredytu. Łącząc możliwości technologii, w postaci inteligentnego algorytmu, z praktyką ekspertów, Lendi dostarcza kredytobiorcom wyczerpującej wiedzy, niezbędnej do podjęcia świadomej decyzji przy realizacji marzeń o własnym domu.</w:t>
      </w:r>
    </w:p>
    <w:p w14:paraId="3BE6563F" w14:textId="77777777" w:rsidR="00D471FA" w:rsidRPr="00F448EC" w:rsidRDefault="00D471FA" w:rsidP="00D471FA">
      <w:pPr>
        <w:jc w:val="both"/>
        <w:rPr>
          <w:rFonts w:ascii="Calibri" w:hAnsi="Calibri" w:cs="Calibri"/>
          <w:color w:val="000000" w:themeColor="text1"/>
          <w:sz w:val="20"/>
          <w:szCs w:val="20"/>
        </w:rPr>
      </w:pPr>
    </w:p>
    <w:p w14:paraId="0E8772DA" w14:textId="77777777" w:rsidR="00D471FA" w:rsidRPr="00F448EC" w:rsidRDefault="00D471FA" w:rsidP="00D471FA">
      <w:pPr>
        <w:jc w:val="both"/>
        <w:rPr>
          <w:rFonts w:ascii="Calibri" w:hAnsi="Calibri" w:cs="Calibri"/>
          <w:b/>
          <w:bCs/>
          <w:sz w:val="20"/>
          <w:szCs w:val="20"/>
        </w:rPr>
      </w:pPr>
      <w:r w:rsidRPr="00F448EC">
        <w:rPr>
          <w:rFonts w:ascii="Calibri" w:hAnsi="Calibri" w:cs="Calibri"/>
          <w:b/>
          <w:bCs/>
          <w:sz w:val="20"/>
          <w:szCs w:val="20"/>
        </w:rPr>
        <w:t>Zapraszamy do kontaktu:</w:t>
      </w:r>
    </w:p>
    <w:p w14:paraId="7D4DBF00" w14:textId="77777777" w:rsidR="00D471FA" w:rsidRPr="00F448EC" w:rsidRDefault="00D471FA" w:rsidP="00D471FA">
      <w:pPr>
        <w:shd w:val="clear" w:color="auto" w:fill="FFFFFF"/>
        <w:jc w:val="both"/>
        <w:rPr>
          <w:rFonts w:ascii="Calibri" w:hAnsi="Calibri" w:cs="Calibri"/>
          <w:sz w:val="20"/>
          <w:szCs w:val="20"/>
        </w:rPr>
      </w:pPr>
      <w:r w:rsidRPr="00F448EC">
        <w:rPr>
          <w:rFonts w:ascii="Calibri" w:hAnsi="Calibri" w:cs="Calibri"/>
          <w:sz w:val="20"/>
          <w:szCs w:val="20"/>
        </w:rPr>
        <w:t>Anna Gajewska, Senior PR Consultant, PR Calling</w:t>
      </w:r>
    </w:p>
    <w:p w14:paraId="2AA570D7" w14:textId="304883FC" w:rsidR="00D471FA" w:rsidRPr="00F448EC" w:rsidRDefault="00D471FA" w:rsidP="00D471FA">
      <w:pPr>
        <w:shd w:val="clear" w:color="auto" w:fill="FFFFFF"/>
        <w:jc w:val="both"/>
        <w:rPr>
          <w:rFonts w:ascii="Calibri" w:hAnsi="Calibri" w:cs="Calibri"/>
          <w:sz w:val="20"/>
          <w:szCs w:val="20"/>
          <w:lang w:val="en-US"/>
        </w:rPr>
      </w:pPr>
      <w:r w:rsidRPr="00F448EC">
        <w:rPr>
          <w:rFonts w:ascii="Calibri" w:hAnsi="Calibri" w:cs="Calibri"/>
          <w:sz w:val="20"/>
          <w:szCs w:val="20"/>
          <w:lang w:val="en-US"/>
        </w:rPr>
        <w:t>anna.gajewska@prcalling.pl</w:t>
      </w:r>
    </w:p>
    <w:p w14:paraId="27E6BC1A" w14:textId="77777777" w:rsidR="00D471FA" w:rsidRPr="00F448EC" w:rsidRDefault="00D471FA" w:rsidP="00D471FA">
      <w:pPr>
        <w:shd w:val="clear" w:color="auto" w:fill="FFFFFF"/>
        <w:jc w:val="both"/>
        <w:rPr>
          <w:rFonts w:ascii="Calibri" w:hAnsi="Calibri" w:cs="Calibri"/>
          <w:sz w:val="20"/>
          <w:szCs w:val="20"/>
          <w:lang w:val="en-US"/>
        </w:rPr>
      </w:pPr>
      <w:r w:rsidRPr="00F448EC">
        <w:rPr>
          <w:rFonts w:ascii="Calibri" w:hAnsi="Calibri" w:cs="Calibri"/>
          <w:sz w:val="20"/>
          <w:szCs w:val="20"/>
          <w:lang w:val="en-US"/>
        </w:rPr>
        <w:t xml:space="preserve">+48 669 978 686 </w:t>
      </w:r>
    </w:p>
    <w:p w14:paraId="59CAFCAC" w14:textId="77777777" w:rsidR="00D471FA" w:rsidRPr="00F448EC" w:rsidRDefault="00D471FA" w:rsidP="00D471FA">
      <w:pPr>
        <w:shd w:val="clear" w:color="auto" w:fill="FFFFFF"/>
        <w:jc w:val="both"/>
        <w:rPr>
          <w:rFonts w:ascii="Calibri" w:hAnsi="Calibri" w:cs="Calibri"/>
          <w:sz w:val="20"/>
          <w:szCs w:val="20"/>
          <w:lang w:val="en-US"/>
        </w:rPr>
      </w:pPr>
    </w:p>
    <w:p w14:paraId="5B4C3A69" w14:textId="77777777" w:rsidR="00D471FA" w:rsidRPr="00F448EC" w:rsidRDefault="00D471FA" w:rsidP="00D471FA">
      <w:pPr>
        <w:jc w:val="both"/>
        <w:rPr>
          <w:rFonts w:ascii="Calibri" w:hAnsi="Calibri" w:cs="Calibri"/>
          <w:sz w:val="20"/>
          <w:szCs w:val="20"/>
          <w:lang w:val="en-US"/>
        </w:rPr>
      </w:pPr>
      <w:r w:rsidRPr="00F448EC">
        <w:rPr>
          <w:rFonts w:ascii="Calibri" w:hAnsi="Calibri" w:cs="Calibri"/>
          <w:sz w:val="20"/>
          <w:szCs w:val="20"/>
          <w:lang w:val="en-US"/>
        </w:rPr>
        <w:t>Paweł Sobczak, Fin &amp; Tech Lead, PR Calling</w:t>
      </w:r>
    </w:p>
    <w:p w14:paraId="1669A584" w14:textId="00D0B16C" w:rsidR="00D471FA" w:rsidRPr="00F448EC" w:rsidRDefault="00D471FA" w:rsidP="00D471FA">
      <w:pPr>
        <w:jc w:val="both"/>
        <w:rPr>
          <w:rFonts w:ascii="Calibri" w:hAnsi="Calibri" w:cs="Calibri"/>
          <w:sz w:val="20"/>
          <w:szCs w:val="20"/>
          <w:lang w:val="en-US"/>
        </w:rPr>
      </w:pPr>
      <w:r w:rsidRPr="00F448EC">
        <w:rPr>
          <w:rFonts w:ascii="Calibri" w:hAnsi="Calibri" w:cs="Calibri"/>
          <w:sz w:val="20"/>
          <w:szCs w:val="20"/>
          <w:lang w:val="en-US"/>
        </w:rPr>
        <w:t>pawel.sobczak@prcalling.p</w:t>
      </w:r>
      <w:r w:rsidR="009E7296" w:rsidRPr="00F448EC">
        <w:rPr>
          <w:rFonts w:ascii="Calibri" w:hAnsi="Calibri" w:cs="Calibri"/>
          <w:sz w:val="20"/>
          <w:szCs w:val="20"/>
          <w:lang w:val="en-US"/>
        </w:rPr>
        <w:t>l</w:t>
      </w:r>
    </w:p>
    <w:p w14:paraId="70765838" w14:textId="0DBD7D71" w:rsidR="00AB6E3C" w:rsidRPr="00F448EC" w:rsidRDefault="00D471FA" w:rsidP="00F448EC">
      <w:pPr>
        <w:shd w:val="clear" w:color="auto" w:fill="FFFFFF"/>
        <w:jc w:val="both"/>
        <w:rPr>
          <w:rFonts w:ascii="Calibri" w:hAnsi="Calibri" w:cs="Calibri"/>
        </w:rPr>
      </w:pPr>
      <w:r w:rsidRPr="00F448EC">
        <w:rPr>
          <w:rFonts w:ascii="Calibri" w:hAnsi="Calibri" w:cs="Calibri"/>
          <w:sz w:val="20"/>
          <w:szCs w:val="20"/>
          <w:lang w:val="en-US"/>
        </w:rPr>
        <w:t>+48 515 255 365</w:t>
      </w:r>
    </w:p>
    <w:sectPr w:rsidR="00AB6E3C" w:rsidRPr="00F448EC" w:rsidSect="005F0C6E">
      <w:pgSz w:w="11906" w:h="16838"/>
      <w:pgMar w:top="1417" w:right="1417" w:bottom="120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9597B"/>
    <w:multiLevelType w:val="hybridMultilevel"/>
    <w:tmpl w:val="BA4EC726"/>
    <w:lvl w:ilvl="0" w:tplc="C446527C">
      <w:start w:val="7"/>
      <w:numFmt w:val="bullet"/>
      <w:lvlText w:val=""/>
      <w:lvlJc w:val="left"/>
      <w:pPr>
        <w:ind w:left="720" w:hanging="360"/>
      </w:pPr>
      <w:rPr>
        <w:rFonts w:ascii="Wingdings" w:eastAsia="Times New Roman"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345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DF"/>
    <w:rsid w:val="000556BD"/>
    <w:rsid w:val="00067392"/>
    <w:rsid w:val="000A2B17"/>
    <w:rsid w:val="000B5490"/>
    <w:rsid w:val="000E7BFE"/>
    <w:rsid w:val="000F6131"/>
    <w:rsid w:val="00133623"/>
    <w:rsid w:val="00164C28"/>
    <w:rsid w:val="00165B23"/>
    <w:rsid w:val="0017780D"/>
    <w:rsid w:val="001B62BB"/>
    <w:rsid w:val="001C3A17"/>
    <w:rsid w:val="001E74AD"/>
    <w:rsid w:val="002709EB"/>
    <w:rsid w:val="00291435"/>
    <w:rsid w:val="002A3FA3"/>
    <w:rsid w:val="002B3442"/>
    <w:rsid w:val="002E3E5E"/>
    <w:rsid w:val="002E7260"/>
    <w:rsid w:val="0030478D"/>
    <w:rsid w:val="00310EDB"/>
    <w:rsid w:val="003438FD"/>
    <w:rsid w:val="00392EDC"/>
    <w:rsid w:val="0039517C"/>
    <w:rsid w:val="003D1785"/>
    <w:rsid w:val="003D76C4"/>
    <w:rsid w:val="003F5ADF"/>
    <w:rsid w:val="0042635F"/>
    <w:rsid w:val="00460531"/>
    <w:rsid w:val="00477BAF"/>
    <w:rsid w:val="004F29A2"/>
    <w:rsid w:val="00501EAC"/>
    <w:rsid w:val="00511246"/>
    <w:rsid w:val="005830F6"/>
    <w:rsid w:val="005A09AC"/>
    <w:rsid w:val="005B4F78"/>
    <w:rsid w:val="005F0C6E"/>
    <w:rsid w:val="0060121A"/>
    <w:rsid w:val="00623A56"/>
    <w:rsid w:val="006A39ED"/>
    <w:rsid w:val="006B26B6"/>
    <w:rsid w:val="006E3B5F"/>
    <w:rsid w:val="006E78CE"/>
    <w:rsid w:val="006F0847"/>
    <w:rsid w:val="00705DA8"/>
    <w:rsid w:val="00724564"/>
    <w:rsid w:val="00732FC3"/>
    <w:rsid w:val="00763461"/>
    <w:rsid w:val="00791864"/>
    <w:rsid w:val="007C4A0E"/>
    <w:rsid w:val="007D6E1F"/>
    <w:rsid w:val="007F2E82"/>
    <w:rsid w:val="007F49C3"/>
    <w:rsid w:val="007F6618"/>
    <w:rsid w:val="00806272"/>
    <w:rsid w:val="00816E3F"/>
    <w:rsid w:val="00867922"/>
    <w:rsid w:val="00875675"/>
    <w:rsid w:val="00883C59"/>
    <w:rsid w:val="008B55EA"/>
    <w:rsid w:val="00931CCE"/>
    <w:rsid w:val="009552BA"/>
    <w:rsid w:val="00960007"/>
    <w:rsid w:val="009807F3"/>
    <w:rsid w:val="00981D83"/>
    <w:rsid w:val="009A39DF"/>
    <w:rsid w:val="009C5DF8"/>
    <w:rsid w:val="009E7296"/>
    <w:rsid w:val="009F49E7"/>
    <w:rsid w:val="00A23949"/>
    <w:rsid w:val="00A400B3"/>
    <w:rsid w:val="00A472E8"/>
    <w:rsid w:val="00A86ACA"/>
    <w:rsid w:val="00A86CD0"/>
    <w:rsid w:val="00AB255A"/>
    <w:rsid w:val="00AB6E3C"/>
    <w:rsid w:val="00AF0C8F"/>
    <w:rsid w:val="00B055E8"/>
    <w:rsid w:val="00B27092"/>
    <w:rsid w:val="00BC42D7"/>
    <w:rsid w:val="00BD54C5"/>
    <w:rsid w:val="00BF3702"/>
    <w:rsid w:val="00C1109B"/>
    <w:rsid w:val="00C64270"/>
    <w:rsid w:val="00C759EB"/>
    <w:rsid w:val="00C75E33"/>
    <w:rsid w:val="00C823B6"/>
    <w:rsid w:val="00C91C78"/>
    <w:rsid w:val="00CA1D32"/>
    <w:rsid w:val="00CD3325"/>
    <w:rsid w:val="00CD4177"/>
    <w:rsid w:val="00CD4CFD"/>
    <w:rsid w:val="00CF3D55"/>
    <w:rsid w:val="00D21B11"/>
    <w:rsid w:val="00D471FA"/>
    <w:rsid w:val="00D72565"/>
    <w:rsid w:val="00DA406A"/>
    <w:rsid w:val="00DB2836"/>
    <w:rsid w:val="00DD0CCE"/>
    <w:rsid w:val="00E113D3"/>
    <w:rsid w:val="00E5168A"/>
    <w:rsid w:val="00E8594A"/>
    <w:rsid w:val="00EC3046"/>
    <w:rsid w:val="00ED22EF"/>
    <w:rsid w:val="00F271E3"/>
    <w:rsid w:val="00F34094"/>
    <w:rsid w:val="00F448EC"/>
    <w:rsid w:val="00F55685"/>
    <w:rsid w:val="00F80FB1"/>
    <w:rsid w:val="00F81F07"/>
    <w:rsid w:val="00FC31AA"/>
    <w:rsid w:val="00FC6B93"/>
    <w:rsid w:val="00FE06F5"/>
    <w:rsid w:val="00FE699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3CF5"/>
  <w15:chartTrackingRefBased/>
  <w15:docId w15:val="{2F13A5BC-A5FF-254B-A45E-0C7D6ADA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F5ADF"/>
  </w:style>
  <w:style w:type="character" w:styleId="Hipercze">
    <w:name w:val="Hyperlink"/>
    <w:basedOn w:val="Domylnaczcionkaakapitu"/>
    <w:uiPriority w:val="99"/>
    <w:unhideWhenUsed/>
    <w:rsid w:val="003F5ADF"/>
    <w:rPr>
      <w:color w:val="0000FF"/>
      <w:u w:val="single"/>
    </w:rPr>
  </w:style>
  <w:style w:type="paragraph" w:customStyle="1" w:styleId="mb-3">
    <w:name w:val="mb-3"/>
    <w:basedOn w:val="Normalny"/>
    <w:rsid w:val="00BC42D7"/>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2A3FA3"/>
    <w:rPr>
      <w:sz w:val="16"/>
      <w:szCs w:val="16"/>
    </w:rPr>
  </w:style>
  <w:style w:type="paragraph" w:styleId="Tekstkomentarza">
    <w:name w:val="annotation text"/>
    <w:basedOn w:val="Normalny"/>
    <w:link w:val="TekstkomentarzaZnak"/>
    <w:uiPriority w:val="99"/>
    <w:unhideWhenUsed/>
    <w:rsid w:val="002A3FA3"/>
    <w:rPr>
      <w:sz w:val="20"/>
      <w:szCs w:val="20"/>
    </w:rPr>
  </w:style>
  <w:style w:type="character" w:customStyle="1" w:styleId="TekstkomentarzaZnak">
    <w:name w:val="Tekst komentarza Znak"/>
    <w:basedOn w:val="Domylnaczcionkaakapitu"/>
    <w:link w:val="Tekstkomentarza"/>
    <w:uiPriority w:val="99"/>
    <w:rsid w:val="002A3FA3"/>
    <w:rPr>
      <w:sz w:val="20"/>
      <w:szCs w:val="20"/>
    </w:rPr>
  </w:style>
  <w:style w:type="paragraph" w:styleId="Tematkomentarza">
    <w:name w:val="annotation subject"/>
    <w:basedOn w:val="Tekstkomentarza"/>
    <w:next w:val="Tekstkomentarza"/>
    <w:link w:val="TematkomentarzaZnak"/>
    <w:uiPriority w:val="99"/>
    <w:semiHidden/>
    <w:unhideWhenUsed/>
    <w:rsid w:val="002A3FA3"/>
    <w:rPr>
      <w:b/>
      <w:bCs/>
    </w:rPr>
  </w:style>
  <w:style w:type="character" w:customStyle="1" w:styleId="TematkomentarzaZnak">
    <w:name w:val="Temat komentarza Znak"/>
    <w:basedOn w:val="TekstkomentarzaZnak"/>
    <w:link w:val="Tematkomentarza"/>
    <w:uiPriority w:val="99"/>
    <w:semiHidden/>
    <w:rsid w:val="002A3FA3"/>
    <w:rPr>
      <w:b/>
      <w:bCs/>
      <w:sz w:val="20"/>
      <w:szCs w:val="20"/>
    </w:rPr>
  </w:style>
  <w:style w:type="paragraph" w:styleId="Poprawka">
    <w:name w:val="Revision"/>
    <w:hidden/>
    <w:uiPriority w:val="99"/>
    <w:semiHidden/>
    <w:rsid w:val="001C3A17"/>
  </w:style>
  <w:style w:type="paragraph" w:customStyle="1" w:styleId="text--paragraph">
    <w:name w:val="text--paragraph"/>
    <w:basedOn w:val="Normalny"/>
    <w:rsid w:val="009E7296"/>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791864"/>
    <w:pPr>
      <w:ind w:left="720"/>
      <w:contextualSpacing/>
    </w:pPr>
  </w:style>
  <w:style w:type="paragraph" w:styleId="NormalnyWeb">
    <w:name w:val="Normal (Web)"/>
    <w:basedOn w:val="Normalny"/>
    <w:uiPriority w:val="99"/>
    <w:unhideWhenUsed/>
    <w:rsid w:val="004F29A2"/>
    <w:pPr>
      <w:spacing w:before="100" w:beforeAutospacing="1" w:after="100" w:afterAutospacing="1"/>
    </w:pPr>
    <w:rPr>
      <w:rFonts w:ascii="Times New Roman" w:eastAsia="Times New Roman" w:hAnsi="Times New Roman" w:cs="Times New Roman"/>
      <w:lang w:eastAsia="pl-PL"/>
    </w:rPr>
  </w:style>
  <w:style w:type="character" w:styleId="Nierozpoznanawzmianka">
    <w:name w:val="Unresolved Mention"/>
    <w:basedOn w:val="Domylnaczcionkaakapitu"/>
    <w:uiPriority w:val="99"/>
    <w:semiHidden/>
    <w:unhideWhenUsed/>
    <w:rsid w:val="004F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8837">
      <w:bodyDiv w:val="1"/>
      <w:marLeft w:val="0"/>
      <w:marRight w:val="0"/>
      <w:marTop w:val="0"/>
      <w:marBottom w:val="0"/>
      <w:divBdr>
        <w:top w:val="none" w:sz="0" w:space="0" w:color="auto"/>
        <w:left w:val="none" w:sz="0" w:space="0" w:color="auto"/>
        <w:bottom w:val="none" w:sz="0" w:space="0" w:color="auto"/>
        <w:right w:val="none" w:sz="0" w:space="0" w:color="auto"/>
      </w:divBdr>
    </w:div>
    <w:div w:id="179396528">
      <w:bodyDiv w:val="1"/>
      <w:marLeft w:val="0"/>
      <w:marRight w:val="0"/>
      <w:marTop w:val="0"/>
      <w:marBottom w:val="0"/>
      <w:divBdr>
        <w:top w:val="none" w:sz="0" w:space="0" w:color="auto"/>
        <w:left w:val="none" w:sz="0" w:space="0" w:color="auto"/>
        <w:bottom w:val="none" w:sz="0" w:space="0" w:color="auto"/>
        <w:right w:val="none" w:sz="0" w:space="0" w:color="auto"/>
      </w:divBdr>
    </w:div>
    <w:div w:id="982008722">
      <w:bodyDiv w:val="1"/>
      <w:marLeft w:val="0"/>
      <w:marRight w:val="0"/>
      <w:marTop w:val="0"/>
      <w:marBottom w:val="0"/>
      <w:divBdr>
        <w:top w:val="none" w:sz="0" w:space="0" w:color="auto"/>
        <w:left w:val="none" w:sz="0" w:space="0" w:color="auto"/>
        <w:bottom w:val="none" w:sz="0" w:space="0" w:color="auto"/>
        <w:right w:val="none" w:sz="0" w:space="0" w:color="auto"/>
      </w:divBdr>
    </w:div>
    <w:div w:id="1027029331">
      <w:bodyDiv w:val="1"/>
      <w:marLeft w:val="0"/>
      <w:marRight w:val="0"/>
      <w:marTop w:val="0"/>
      <w:marBottom w:val="0"/>
      <w:divBdr>
        <w:top w:val="none" w:sz="0" w:space="0" w:color="auto"/>
        <w:left w:val="none" w:sz="0" w:space="0" w:color="auto"/>
        <w:bottom w:val="none" w:sz="0" w:space="0" w:color="auto"/>
        <w:right w:val="none" w:sz="0" w:space="0" w:color="auto"/>
      </w:divBdr>
      <w:divsChild>
        <w:div w:id="946540493">
          <w:marLeft w:val="0"/>
          <w:marRight w:val="0"/>
          <w:marTop w:val="0"/>
          <w:marBottom w:val="0"/>
          <w:divBdr>
            <w:top w:val="none" w:sz="0" w:space="0" w:color="auto"/>
            <w:left w:val="none" w:sz="0" w:space="0" w:color="auto"/>
            <w:bottom w:val="none" w:sz="0" w:space="0" w:color="auto"/>
            <w:right w:val="none" w:sz="0" w:space="0" w:color="auto"/>
          </w:divBdr>
          <w:divsChild>
            <w:div w:id="1154567705">
              <w:marLeft w:val="0"/>
              <w:marRight w:val="0"/>
              <w:marTop w:val="0"/>
              <w:marBottom w:val="0"/>
              <w:divBdr>
                <w:top w:val="none" w:sz="0" w:space="0" w:color="auto"/>
                <w:left w:val="none" w:sz="0" w:space="0" w:color="auto"/>
                <w:bottom w:val="none" w:sz="0" w:space="0" w:color="auto"/>
                <w:right w:val="none" w:sz="0" w:space="0" w:color="auto"/>
              </w:divBdr>
              <w:divsChild>
                <w:div w:id="10461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4122">
      <w:bodyDiv w:val="1"/>
      <w:marLeft w:val="0"/>
      <w:marRight w:val="0"/>
      <w:marTop w:val="0"/>
      <w:marBottom w:val="0"/>
      <w:divBdr>
        <w:top w:val="none" w:sz="0" w:space="0" w:color="auto"/>
        <w:left w:val="none" w:sz="0" w:space="0" w:color="auto"/>
        <w:bottom w:val="none" w:sz="0" w:space="0" w:color="auto"/>
        <w:right w:val="none" w:sz="0" w:space="0" w:color="auto"/>
      </w:divBdr>
      <w:divsChild>
        <w:div w:id="875002510">
          <w:marLeft w:val="0"/>
          <w:marRight w:val="0"/>
          <w:marTop w:val="0"/>
          <w:marBottom w:val="0"/>
          <w:divBdr>
            <w:top w:val="none" w:sz="0" w:space="0" w:color="auto"/>
            <w:left w:val="none" w:sz="0" w:space="0" w:color="auto"/>
            <w:bottom w:val="none" w:sz="0" w:space="0" w:color="auto"/>
            <w:right w:val="none" w:sz="0" w:space="0" w:color="auto"/>
          </w:divBdr>
          <w:divsChild>
            <w:div w:id="639698672">
              <w:marLeft w:val="0"/>
              <w:marRight w:val="0"/>
              <w:marTop w:val="0"/>
              <w:marBottom w:val="0"/>
              <w:divBdr>
                <w:top w:val="none" w:sz="0" w:space="0" w:color="auto"/>
                <w:left w:val="none" w:sz="0" w:space="0" w:color="auto"/>
                <w:bottom w:val="none" w:sz="0" w:space="0" w:color="auto"/>
                <w:right w:val="none" w:sz="0" w:space="0" w:color="auto"/>
              </w:divBdr>
              <w:divsChild>
                <w:div w:id="9989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1409">
      <w:bodyDiv w:val="1"/>
      <w:marLeft w:val="0"/>
      <w:marRight w:val="0"/>
      <w:marTop w:val="0"/>
      <w:marBottom w:val="0"/>
      <w:divBdr>
        <w:top w:val="none" w:sz="0" w:space="0" w:color="auto"/>
        <w:left w:val="none" w:sz="0" w:space="0" w:color="auto"/>
        <w:bottom w:val="none" w:sz="0" w:space="0" w:color="auto"/>
        <w:right w:val="none" w:sz="0" w:space="0" w:color="auto"/>
      </w:divBdr>
    </w:div>
    <w:div w:id="1494837552">
      <w:bodyDiv w:val="1"/>
      <w:marLeft w:val="0"/>
      <w:marRight w:val="0"/>
      <w:marTop w:val="0"/>
      <w:marBottom w:val="0"/>
      <w:divBdr>
        <w:top w:val="none" w:sz="0" w:space="0" w:color="auto"/>
        <w:left w:val="none" w:sz="0" w:space="0" w:color="auto"/>
        <w:bottom w:val="none" w:sz="0" w:space="0" w:color="auto"/>
        <w:right w:val="none" w:sz="0" w:space="0" w:color="auto"/>
      </w:divBdr>
    </w:div>
    <w:div w:id="1540632158">
      <w:bodyDiv w:val="1"/>
      <w:marLeft w:val="0"/>
      <w:marRight w:val="0"/>
      <w:marTop w:val="0"/>
      <w:marBottom w:val="0"/>
      <w:divBdr>
        <w:top w:val="none" w:sz="0" w:space="0" w:color="auto"/>
        <w:left w:val="none" w:sz="0" w:space="0" w:color="auto"/>
        <w:bottom w:val="none" w:sz="0" w:space="0" w:color="auto"/>
        <w:right w:val="none" w:sz="0" w:space="0" w:color="auto"/>
      </w:divBdr>
    </w:div>
    <w:div w:id="1667971283">
      <w:bodyDiv w:val="1"/>
      <w:marLeft w:val="0"/>
      <w:marRight w:val="0"/>
      <w:marTop w:val="0"/>
      <w:marBottom w:val="0"/>
      <w:divBdr>
        <w:top w:val="none" w:sz="0" w:space="0" w:color="auto"/>
        <w:left w:val="none" w:sz="0" w:space="0" w:color="auto"/>
        <w:bottom w:val="none" w:sz="0" w:space="0" w:color="auto"/>
        <w:right w:val="none" w:sz="0" w:space="0" w:color="auto"/>
      </w:divBdr>
      <w:divsChild>
        <w:div w:id="844513901">
          <w:marLeft w:val="0"/>
          <w:marRight w:val="0"/>
          <w:marTop w:val="0"/>
          <w:marBottom w:val="0"/>
          <w:divBdr>
            <w:top w:val="none" w:sz="0" w:space="0" w:color="auto"/>
            <w:left w:val="none" w:sz="0" w:space="0" w:color="auto"/>
            <w:bottom w:val="none" w:sz="0" w:space="0" w:color="auto"/>
            <w:right w:val="none" w:sz="0" w:space="0" w:color="auto"/>
          </w:divBdr>
          <w:divsChild>
            <w:div w:id="782651362">
              <w:marLeft w:val="0"/>
              <w:marRight w:val="0"/>
              <w:marTop w:val="0"/>
              <w:marBottom w:val="0"/>
              <w:divBdr>
                <w:top w:val="none" w:sz="0" w:space="0" w:color="auto"/>
                <w:left w:val="none" w:sz="0" w:space="0" w:color="auto"/>
                <w:bottom w:val="none" w:sz="0" w:space="0" w:color="auto"/>
                <w:right w:val="none" w:sz="0" w:space="0" w:color="auto"/>
              </w:divBdr>
              <w:divsChild>
                <w:div w:id="13266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se.rankomat.pl/wp-content/uploads/2022/12/barometr-hipoteczny-q3-2022-rankomat-lendi.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935</Words>
  <Characters>5610</Characters>
  <Application>Microsoft Office Word</Application>
  <DocSecurity>0</DocSecurity>
  <Lines>46</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Gajewska</dc:creator>
  <cp:keywords/>
  <dc:description/>
  <cp:lastModifiedBy>Anna Gajewska</cp:lastModifiedBy>
  <cp:revision>8</cp:revision>
  <dcterms:created xsi:type="dcterms:W3CDTF">2023-01-11T09:47:00Z</dcterms:created>
  <dcterms:modified xsi:type="dcterms:W3CDTF">2023-01-27T12:57:00Z</dcterms:modified>
</cp:coreProperties>
</file>